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96" w:rsidRDefault="0000348F" w:rsidP="00F63240">
      <w:pPr>
        <w:widowControl w:val="0"/>
        <w:autoSpaceDE w:val="0"/>
        <w:autoSpaceDN w:val="0"/>
        <w:adjustRightInd w:val="0"/>
        <w:jc w:val="center"/>
        <w:rPr>
          <w:rFonts w:ascii="Bookman Old Style" w:hAnsi="Bookman Old Style"/>
          <w:b/>
          <w:sz w:val="36"/>
        </w:rPr>
      </w:pPr>
      <w:r>
        <w:rPr>
          <w:rFonts w:ascii="Bookman Old Style" w:hAnsi="Bookman Old Style"/>
          <w:b/>
          <w:sz w:val="36"/>
        </w:rPr>
        <w:t>UNIONE DEI COMUNI MEDANIENE</w:t>
      </w:r>
    </w:p>
    <w:p w:rsidR="00F63240" w:rsidRDefault="00913ACF" w:rsidP="006C5F96">
      <w:pPr>
        <w:widowControl w:val="0"/>
        <w:autoSpaceDE w:val="0"/>
        <w:autoSpaceDN w:val="0"/>
        <w:adjustRightInd w:val="0"/>
        <w:ind w:left="4956" w:firstLine="708"/>
        <w:jc w:val="center"/>
        <w:rPr>
          <w:rFonts w:ascii="Bookman Old Style" w:hAnsi="Bookman Old Style" w:cs="Bookman Old Style"/>
          <w:sz w:val="36"/>
          <w:szCs w:val="36"/>
        </w:rPr>
      </w:pPr>
      <w:r>
        <w:rPr>
          <w:rFonts w:ascii="Bookman Old Style" w:hAnsi="Bookman Old Style" w:cs="Bookman Old Style"/>
          <w:sz w:val="36"/>
          <w:szCs w:val="36"/>
        </w:rPr>
        <w:t>copia</w:t>
      </w:r>
    </w:p>
    <w:p w:rsidR="00F63240" w:rsidRDefault="00F63240" w:rsidP="00F63240">
      <w:pPr>
        <w:widowControl w:val="0"/>
        <w:autoSpaceDE w:val="0"/>
        <w:autoSpaceDN w:val="0"/>
        <w:adjustRightInd w:val="0"/>
        <w:jc w:val="center"/>
        <w:rPr>
          <w:rFonts w:ascii="Bookman Old Style" w:hAnsi="Bookman Old Style" w:cs="Bookman Old Style"/>
          <w:sz w:val="28"/>
          <w:szCs w:val="28"/>
        </w:rPr>
      </w:pPr>
    </w:p>
    <w:p w:rsidR="00F63240" w:rsidRDefault="00F63240" w:rsidP="00F63240">
      <w:pPr>
        <w:widowControl w:val="0"/>
        <w:autoSpaceDE w:val="0"/>
        <w:autoSpaceDN w:val="0"/>
        <w:adjustRightInd w:val="0"/>
        <w:jc w:val="center"/>
        <w:rPr>
          <w:rFonts w:ascii="Bookman Old Style" w:hAnsi="Bookman Old Style" w:cs="Bookman Old Style"/>
          <w:b/>
          <w:bCs/>
          <w:sz w:val="26"/>
          <w:szCs w:val="20"/>
        </w:rPr>
      </w:pPr>
      <w:r>
        <w:rPr>
          <w:rFonts w:ascii="Bookman Old Style" w:hAnsi="Bookman Old Style" w:cs="Bookman Old Style"/>
          <w:b/>
          <w:bCs/>
        </w:rPr>
        <w:t xml:space="preserve">VERBALE </w:t>
      </w:r>
      <w:r>
        <w:rPr>
          <w:rFonts w:ascii="Bookman Old Style" w:hAnsi="Bookman Old Style" w:cs="Bookman Old Style"/>
          <w:b/>
          <w:bCs/>
          <w:sz w:val="32"/>
          <w:szCs w:val="32"/>
        </w:rPr>
        <w:t>D</w:t>
      </w:r>
      <w:r>
        <w:rPr>
          <w:rFonts w:ascii="Bookman Old Style" w:hAnsi="Bookman Old Style" w:cs="Bookman Old Style"/>
          <w:b/>
          <w:bCs/>
        </w:rPr>
        <w:t xml:space="preserve">I </w:t>
      </w:r>
      <w:r>
        <w:rPr>
          <w:rFonts w:ascii="Bookman Old Style" w:hAnsi="Bookman Old Style" w:cs="Bookman Old Style"/>
          <w:b/>
          <w:bCs/>
          <w:sz w:val="32"/>
          <w:szCs w:val="32"/>
        </w:rPr>
        <w:t>D</w:t>
      </w:r>
      <w:r>
        <w:rPr>
          <w:rFonts w:ascii="Bookman Old Style" w:hAnsi="Bookman Old Style" w:cs="Bookman Old Style"/>
          <w:b/>
          <w:bCs/>
        </w:rPr>
        <w:t xml:space="preserve">ELIBERAZIONE </w:t>
      </w:r>
      <w:r>
        <w:rPr>
          <w:rFonts w:ascii="Bookman Old Style" w:hAnsi="Bookman Old Style" w:cs="Bookman Old Style"/>
          <w:b/>
          <w:bCs/>
          <w:sz w:val="32"/>
          <w:szCs w:val="32"/>
        </w:rPr>
        <w:t>D</w:t>
      </w:r>
      <w:r>
        <w:rPr>
          <w:rFonts w:ascii="Bookman Old Style" w:hAnsi="Bookman Old Style" w:cs="Bookman Old Style"/>
          <w:b/>
          <w:bCs/>
        </w:rPr>
        <w:t xml:space="preserve">ELLA </w:t>
      </w:r>
      <w:r>
        <w:rPr>
          <w:rFonts w:ascii="Bookman Old Style" w:hAnsi="Bookman Old Style" w:cs="Bookman Old Style"/>
          <w:b/>
          <w:bCs/>
          <w:sz w:val="32"/>
          <w:szCs w:val="32"/>
        </w:rPr>
        <w:t>G</w:t>
      </w:r>
      <w:r>
        <w:rPr>
          <w:rFonts w:ascii="Bookman Old Style" w:hAnsi="Bookman Old Style" w:cs="Bookman Old Style"/>
          <w:b/>
          <w:bCs/>
        </w:rPr>
        <w:t xml:space="preserve">IUNTA dell'Unione </w:t>
      </w:r>
    </w:p>
    <w:tbl>
      <w:tblPr>
        <w:tblW w:w="0" w:type="auto"/>
        <w:tblLayout w:type="fixed"/>
        <w:tblCellMar>
          <w:left w:w="70" w:type="dxa"/>
          <w:right w:w="70" w:type="dxa"/>
        </w:tblCellMar>
        <w:tblLook w:val="04A0"/>
      </w:tblPr>
      <w:tblGrid>
        <w:gridCol w:w="2338"/>
        <w:gridCol w:w="7440"/>
      </w:tblGrid>
      <w:tr w:rsidR="00F63240" w:rsidTr="00F63240">
        <w:tc>
          <w:tcPr>
            <w:tcW w:w="2338" w:type="dxa"/>
            <w:tcBorders>
              <w:top w:val="single" w:sz="6" w:space="0" w:color="auto"/>
              <w:left w:val="single" w:sz="6" w:space="0" w:color="auto"/>
              <w:bottom w:val="nil"/>
              <w:right w:val="single" w:sz="6" w:space="0" w:color="auto"/>
            </w:tcBorders>
          </w:tcPr>
          <w:p w:rsidR="00F63240" w:rsidRDefault="00F63240">
            <w:pPr>
              <w:widowControl w:val="0"/>
              <w:autoSpaceDE w:val="0"/>
              <w:autoSpaceDN w:val="0"/>
              <w:adjustRightInd w:val="0"/>
              <w:spacing w:line="276" w:lineRule="auto"/>
              <w:rPr>
                <w:rFonts w:ascii="Bookman Old Style" w:hAnsi="Bookman Old Style" w:cs="Bookman Old Style"/>
                <w:sz w:val="26"/>
                <w:szCs w:val="20"/>
                <w:lang w:eastAsia="ar-SA"/>
              </w:rPr>
            </w:pPr>
          </w:p>
          <w:p w:rsidR="008A7876" w:rsidRDefault="00F63240" w:rsidP="008A7876">
            <w:pPr>
              <w:widowControl w:val="0"/>
              <w:autoSpaceDE w:val="0"/>
              <w:autoSpaceDN w:val="0"/>
              <w:adjustRightInd w:val="0"/>
              <w:spacing w:line="276" w:lineRule="auto"/>
              <w:rPr>
                <w:rFonts w:ascii="Bookman Old Style" w:hAnsi="Bookman Old Style" w:cs="Bookman Old Style"/>
              </w:rPr>
            </w:pPr>
            <w:r>
              <w:rPr>
                <w:rFonts w:ascii="Bookman Old Style" w:hAnsi="Bookman Old Style" w:cs="Bookman Old Style"/>
              </w:rPr>
              <w:t xml:space="preserve">n. </w:t>
            </w:r>
            <w:r w:rsidR="00AE5B8D">
              <w:rPr>
                <w:rFonts w:ascii="Bookman Old Style" w:hAnsi="Bookman Old Style" w:cs="Bookman Old Style"/>
              </w:rPr>
              <w:t>13</w:t>
            </w:r>
          </w:p>
          <w:p w:rsidR="00F63240" w:rsidRDefault="00F63240" w:rsidP="006C5F96">
            <w:pPr>
              <w:widowControl w:val="0"/>
              <w:autoSpaceDE w:val="0"/>
              <w:autoSpaceDN w:val="0"/>
              <w:adjustRightInd w:val="0"/>
              <w:spacing w:line="276" w:lineRule="auto"/>
              <w:rPr>
                <w:rFonts w:ascii="Bookman Old Style" w:hAnsi="Bookman Old Style" w:cs="Bookman Old Style"/>
                <w:sz w:val="26"/>
                <w:lang w:eastAsia="ar-SA"/>
              </w:rPr>
            </w:pPr>
            <w:r>
              <w:rPr>
                <w:rFonts w:ascii="Bookman Old Style" w:hAnsi="Bookman Old Style" w:cs="Bookman Old Style"/>
              </w:rPr>
              <w:t xml:space="preserve">Del </w:t>
            </w:r>
            <w:r w:rsidR="008A7876">
              <w:rPr>
                <w:rFonts w:ascii="Bookman Old Style" w:hAnsi="Bookman Old Style" w:cs="Bookman Old Style"/>
              </w:rPr>
              <w:t>1</w:t>
            </w:r>
            <w:r w:rsidR="006C5F96">
              <w:rPr>
                <w:rFonts w:ascii="Bookman Old Style" w:hAnsi="Bookman Old Style" w:cs="Bookman Old Style"/>
              </w:rPr>
              <w:t>1</w:t>
            </w:r>
            <w:r w:rsidR="00CB4A8C">
              <w:rPr>
                <w:rFonts w:ascii="Bookman Old Style" w:hAnsi="Bookman Old Style" w:cs="Bookman Old Style"/>
              </w:rPr>
              <w:t>.05.2016</w:t>
            </w:r>
          </w:p>
        </w:tc>
        <w:tc>
          <w:tcPr>
            <w:tcW w:w="7440" w:type="dxa"/>
            <w:tcBorders>
              <w:top w:val="single" w:sz="6" w:space="0" w:color="auto"/>
              <w:left w:val="single" w:sz="6" w:space="0" w:color="auto"/>
              <w:bottom w:val="nil"/>
              <w:right w:val="single" w:sz="6" w:space="0" w:color="auto"/>
            </w:tcBorders>
          </w:tcPr>
          <w:p w:rsidR="00F63240" w:rsidRDefault="00F63240">
            <w:pPr>
              <w:spacing w:line="276" w:lineRule="auto"/>
              <w:rPr>
                <w:rFonts w:ascii="Arial Narrow" w:hAnsi="Arial Narrow"/>
                <w:szCs w:val="20"/>
                <w:lang w:eastAsia="ar-SA"/>
              </w:rPr>
            </w:pPr>
            <w:r>
              <w:rPr>
                <w:rFonts w:ascii="Arial Narrow" w:hAnsi="Arial Narrow"/>
              </w:rPr>
              <w:t>NOMINA ATTO INDIRIZZO</w:t>
            </w:r>
            <w:r w:rsidR="008E7AE0">
              <w:rPr>
                <w:rFonts w:ascii="Arial Narrow" w:hAnsi="Arial Narrow"/>
              </w:rPr>
              <w:t xml:space="preserve"> AGLI UFFICI DELL’UNIONE PER INDIRE BANDO SELEZIONE PER INDIVIDU</w:t>
            </w:r>
            <w:r w:rsidR="00F11E43">
              <w:rPr>
                <w:rFonts w:ascii="Arial Narrow" w:hAnsi="Arial Narrow"/>
              </w:rPr>
              <w:t>A</w:t>
            </w:r>
            <w:r w:rsidR="008E7AE0">
              <w:rPr>
                <w:rFonts w:ascii="Arial Narrow" w:hAnsi="Arial Narrow"/>
              </w:rPr>
              <w:t xml:space="preserve">RE IL RESPONSABILE RIFIUTI DAL 01.07.2016. AI SENSI ARTICOLO 110 DEL </w:t>
            </w:r>
            <w:proofErr w:type="spellStart"/>
            <w:r w:rsidR="008E7AE0">
              <w:rPr>
                <w:rFonts w:ascii="Arial Narrow" w:hAnsi="Arial Narrow"/>
              </w:rPr>
              <w:t>D.Lgs.</w:t>
            </w:r>
            <w:proofErr w:type="spellEnd"/>
            <w:r w:rsidR="008E7AE0">
              <w:rPr>
                <w:rFonts w:ascii="Arial Narrow" w:hAnsi="Arial Narrow"/>
              </w:rPr>
              <w:t xml:space="preserve"> 267/2000 e </w:t>
            </w:r>
            <w:proofErr w:type="spellStart"/>
            <w:r w:rsidR="008E7AE0">
              <w:rPr>
                <w:rFonts w:ascii="Arial Narrow" w:hAnsi="Arial Narrow"/>
              </w:rPr>
              <w:t>ss.mm.ii</w:t>
            </w:r>
            <w:proofErr w:type="spellEnd"/>
            <w:r w:rsidR="008E7AE0">
              <w:rPr>
                <w:rFonts w:ascii="Arial Narrow" w:hAnsi="Arial Narrow"/>
              </w:rPr>
              <w:t>..</w:t>
            </w:r>
          </w:p>
          <w:p w:rsidR="00F63240" w:rsidRDefault="00F63240">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r>
      <w:tr w:rsidR="00F63240" w:rsidTr="00F63240">
        <w:tc>
          <w:tcPr>
            <w:tcW w:w="2338" w:type="dxa"/>
            <w:tcBorders>
              <w:top w:val="nil"/>
              <w:left w:val="single" w:sz="6" w:space="0" w:color="auto"/>
              <w:bottom w:val="single" w:sz="6" w:space="0" w:color="auto"/>
              <w:right w:val="single" w:sz="6" w:space="0" w:color="auto"/>
            </w:tcBorders>
          </w:tcPr>
          <w:p w:rsidR="00F63240" w:rsidRDefault="00F63240">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c>
          <w:tcPr>
            <w:tcW w:w="7440" w:type="dxa"/>
            <w:tcBorders>
              <w:top w:val="nil"/>
              <w:left w:val="single" w:sz="6" w:space="0" w:color="auto"/>
              <w:bottom w:val="single" w:sz="6" w:space="0" w:color="auto"/>
              <w:right w:val="single" w:sz="6" w:space="0" w:color="auto"/>
            </w:tcBorders>
          </w:tcPr>
          <w:p w:rsidR="00F63240" w:rsidRDefault="00F63240">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r>
    </w:tbl>
    <w:p w:rsidR="004D6593" w:rsidRPr="004D6593" w:rsidRDefault="004D6593" w:rsidP="004D6593">
      <w:pPr>
        <w:widowControl w:val="0"/>
        <w:suppressAutoHyphens/>
        <w:autoSpaceDE w:val="0"/>
        <w:autoSpaceDN w:val="0"/>
        <w:adjustRightInd w:val="0"/>
        <w:jc w:val="center"/>
        <w:rPr>
          <w:rFonts w:ascii="Bookman Old Style" w:hAnsi="Bookman Old Style" w:cs="Bookman Old Style"/>
          <w:sz w:val="26"/>
          <w:szCs w:val="20"/>
          <w:lang w:eastAsia="ar-SA"/>
        </w:rPr>
      </w:pPr>
      <w:r w:rsidRPr="004D6593">
        <w:rPr>
          <w:rFonts w:ascii="Bookman Old Style" w:hAnsi="Bookman Old Style" w:cs="Bookman Old Style"/>
          <w:sz w:val="26"/>
          <w:szCs w:val="20"/>
          <w:lang w:eastAsia="ar-SA"/>
        </w:rPr>
        <w:t>Delibera N° 1</w:t>
      </w:r>
      <w:r>
        <w:rPr>
          <w:rFonts w:ascii="Bookman Old Style" w:hAnsi="Bookman Old Style" w:cs="Bookman Old Style"/>
          <w:sz w:val="26"/>
          <w:szCs w:val="20"/>
          <w:lang w:eastAsia="ar-SA"/>
        </w:rPr>
        <w:t>3</w:t>
      </w:r>
      <w:r w:rsidRPr="004D6593">
        <w:rPr>
          <w:rFonts w:ascii="Bookman Old Style" w:hAnsi="Bookman Old Style" w:cs="Bookman Old Style"/>
          <w:sz w:val="26"/>
          <w:szCs w:val="20"/>
          <w:lang w:eastAsia="ar-SA"/>
        </w:rPr>
        <w:t xml:space="preserve"> del 11.05.2016</w:t>
      </w:r>
    </w:p>
    <w:p w:rsidR="004D6593" w:rsidRPr="004D6593" w:rsidRDefault="004D6593" w:rsidP="004D6593">
      <w:pPr>
        <w:widowControl w:val="0"/>
        <w:suppressAutoHyphens/>
        <w:autoSpaceDE w:val="0"/>
        <w:autoSpaceDN w:val="0"/>
        <w:adjustRightInd w:val="0"/>
        <w:jc w:val="both"/>
        <w:rPr>
          <w:rFonts w:ascii="Bookman Old Style" w:hAnsi="Bookman Old Style" w:cs="Bookman Old Style"/>
          <w:sz w:val="26"/>
          <w:szCs w:val="20"/>
          <w:lang w:eastAsia="ar-SA"/>
        </w:rPr>
      </w:pPr>
    </w:p>
    <w:p w:rsidR="004D6593" w:rsidRPr="004D6593" w:rsidRDefault="004D6593" w:rsidP="004D6593">
      <w:pPr>
        <w:widowControl w:val="0"/>
        <w:suppressAutoHyphens/>
        <w:autoSpaceDE w:val="0"/>
        <w:autoSpaceDN w:val="0"/>
        <w:adjustRightInd w:val="0"/>
        <w:jc w:val="both"/>
        <w:rPr>
          <w:rFonts w:ascii="Bookman Old Style" w:hAnsi="Bookman Old Style" w:cs="Bookman Old Style"/>
          <w:sz w:val="20"/>
          <w:lang w:eastAsia="ar-SA"/>
        </w:rPr>
      </w:pPr>
      <w:r w:rsidRPr="004D6593">
        <w:rPr>
          <w:rFonts w:ascii="Bookman Old Style" w:hAnsi="Bookman Old Style" w:cs="Bookman Old Style"/>
          <w:lang w:eastAsia="ar-SA"/>
        </w:rPr>
        <w:t>l’anno duemilasedici il giorno undici del mese di maggio alle ore 19.30 nella  sede dell'Unione, in seguito a convocazione del Presidente, si è riunita la Giunta dell'Unione nelle persone dei Signori :</w:t>
      </w:r>
    </w:p>
    <w:p w:rsidR="004D6593" w:rsidRPr="004D6593" w:rsidRDefault="004D6593" w:rsidP="004D6593">
      <w:pPr>
        <w:widowControl w:val="0"/>
        <w:suppressAutoHyphens/>
        <w:autoSpaceDE w:val="0"/>
        <w:autoSpaceDN w:val="0"/>
        <w:adjustRightInd w:val="0"/>
        <w:jc w:val="both"/>
        <w:rPr>
          <w:rFonts w:ascii="Bookman Old Style" w:hAnsi="Bookman Old Style" w:cs="Bookman Old Style"/>
          <w:b/>
          <w:bCs/>
          <w:lang w:eastAsia="ar-SA"/>
        </w:rPr>
      </w:pPr>
    </w:p>
    <w:tbl>
      <w:tblPr>
        <w:tblW w:w="0" w:type="auto"/>
        <w:tblInd w:w="1488" w:type="dxa"/>
        <w:tblLayout w:type="fixed"/>
        <w:tblCellMar>
          <w:left w:w="70" w:type="dxa"/>
          <w:right w:w="70" w:type="dxa"/>
        </w:tblCellMar>
        <w:tblLook w:val="04A0"/>
      </w:tblPr>
      <w:tblGrid>
        <w:gridCol w:w="2002"/>
        <w:gridCol w:w="4680"/>
        <w:gridCol w:w="720"/>
      </w:tblGrid>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Il Presidente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SIG. MEZZAROMA FRANCESCO</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SI</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Sig. CAFFARI GIORGIO</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SI</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 xml:space="preserve">Sig. AMEDEO LATINI </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NO</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SIG. MOSCARDINI PIERO</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NO</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mallCaps/>
                <w:sz w:val="26"/>
                <w:lang w:eastAsia="ar-SA"/>
              </w:rPr>
            </w:pPr>
            <w:r w:rsidRPr="004D6593">
              <w:rPr>
                <w:rFonts w:ascii="Bookman Old Style" w:hAnsi="Bookman Old Style" w:cs="Bookman Old Style"/>
                <w:smallCaps/>
                <w:lang w:eastAsia="ar-SA"/>
              </w:rPr>
              <w:t>SIG. CAUCCI GABRIELE</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SI</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SIG. FALCONI ROBERTO</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SI</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Assessore</w:t>
            </w:r>
            <w:r w:rsidRPr="004D6593">
              <w:rPr>
                <w:rFonts w:ascii="Bookman Old Style" w:hAnsi="Bookman Old Style" w:cs="Bookman Old Style"/>
                <w:sz w:val="16"/>
                <w:szCs w:val="16"/>
                <w:lang w:eastAsia="ar-SA"/>
              </w:rPr>
              <w:t>:</w:t>
            </w:r>
          </w:p>
        </w:tc>
        <w:tc>
          <w:tcPr>
            <w:tcW w:w="468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r w:rsidRPr="004D6593">
              <w:rPr>
                <w:rFonts w:ascii="Bookman Old Style" w:hAnsi="Bookman Old Style" w:cs="Bookman Old Style"/>
                <w:lang w:eastAsia="ar-SA"/>
              </w:rPr>
              <w:t>SIG. CECCARELLI SANDRO</w:t>
            </w:r>
          </w:p>
        </w:tc>
        <w:tc>
          <w:tcPr>
            <w:tcW w:w="720" w:type="dxa"/>
            <w:tcBorders>
              <w:top w:val="single" w:sz="6" w:space="0" w:color="auto"/>
              <w:left w:val="single" w:sz="6" w:space="0" w:color="auto"/>
              <w:bottom w:val="single" w:sz="6" w:space="0" w:color="auto"/>
              <w:right w:val="single" w:sz="6" w:space="0" w:color="auto"/>
            </w:tcBorders>
            <w:hideMark/>
          </w:tcPr>
          <w:p w:rsidR="004D6593" w:rsidRPr="004D6593" w:rsidRDefault="004D6593" w:rsidP="004D6593">
            <w:pPr>
              <w:rPr>
                <w:rFonts w:ascii="Calibri" w:hAnsi="Calibri"/>
              </w:rPr>
            </w:pPr>
            <w:r w:rsidRPr="004D6593">
              <w:rPr>
                <w:rFonts w:ascii="Calibri" w:hAnsi="Calibri"/>
                <w:sz w:val="22"/>
                <w:szCs w:val="22"/>
              </w:rPr>
              <w:t>SI</w:t>
            </w:r>
          </w:p>
        </w:tc>
      </w:tr>
      <w:tr w:rsidR="004D6593" w:rsidRPr="004D6593" w:rsidTr="004D6593">
        <w:tc>
          <w:tcPr>
            <w:tcW w:w="2002" w:type="dxa"/>
            <w:tcBorders>
              <w:top w:val="single" w:sz="6" w:space="0" w:color="auto"/>
              <w:left w:val="single" w:sz="6" w:space="0" w:color="auto"/>
              <w:bottom w:val="single" w:sz="6" w:space="0" w:color="auto"/>
              <w:right w:val="single" w:sz="6" w:space="0" w:color="auto"/>
            </w:tcBorders>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c>
          <w:tcPr>
            <w:tcW w:w="4680" w:type="dxa"/>
            <w:tcBorders>
              <w:top w:val="single" w:sz="6" w:space="0" w:color="auto"/>
              <w:left w:val="single" w:sz="6" w:space="0" w:color="auto"/>
              <w:bottom w:val="single" w:sz="6" w:space="0" w:color="auto"/>
              <w:right w:val="single" w:sz="6" w:space="0" w:color="auto"/>
            </w:tcBorders>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c>
          <w:tcPr>
            <w:tcW w:w="720" w:type="dxa"/>
            <w:tcBorders>
              <w:top w:val="single" w:sz="6" w:space="0" w:color="auto"/>
              <w:left w:val="single" w:sz="6" w:space="0" w:color="auto"/>
              <w:bottom w:val="single" w:sz="6" w:space="0" w:color="auto"/>
              <w:right w:val="single" w:sz="6" w:space="0" w:color="auto"/>
            </w:tcBorders>
          </w:tcPr>
          <w:p w:rsidR="004D6593" w:rsidRPr="004D6593" w:rsidRDefault="004D6593" w:rsidP="004D6593">
            <w:pPr>
              <w:widowControl w:val="0"/>
              <w:suppressAutoHyphens/>
              <w:autoSpaceDE w:val="0"/>
              <w:autoSpaceDN w:val="0"/>
              <w:adjustRightInd w:val="0"/>
              <w:spacing w:line="276" w:lineRule="auto"/>
              <w:jc w:val="both"/>
              <w:rPr>
                <w:rFonts w:ascii="Bookman Old Style" w:hAnsi="Bookman Old Style" w:cs="Bookman Old Style"/>
                <w:sz w:val="26"/>
                <w:lang w:eastAsia="ar-SA"/>
              </w:rPr>
            </w:pPr>
          </w:p>
        </w:tc>
      </w:tr>
    </w:tbl>
    <w:p w:rsidR="004D6593" w:rsidRPr="004D6593" w:rsidRDefault="004D6593" w:rsidP="004D6593">
      <w:pPr>
        <w:widowControl w:val="0"/>
        <w:suppressAutoHyphens/>
        <w:autoSpaceDE w:val="0"/>
        <w:autoSpaceDN w:val="0"/>
        <w:adjustRightInd w:val="0"/>
        <w:jc w:val="both"/>
        <w:rPr>
          <w:rFonts w:ascii="Bookman Old Style" w:hAnsi="Bookman Old Style" w:cs="Bookman Old Style"/>
          <w:sz w:val="20"/>
          <w:lang w:eastAsia="ar-SA"/>
        </w:rPr>
      </w:pPr>
      <w:r w:rsidRPr="004D6593">
        <w:rPr>
          <w:rFonts w:ascii="Bookman Old Style" w:hAnsi="Bookman Old Style" w:cs="Bookman Old Style"/>
          <w:lang w:eastAsia="ar-SA"/>
        </w:rPr>
        <w:t xml:space="preserve">Partecipa  con funzioni  consultive, referenti, di assistenza e verbalizzazione (art.97, comma 4,lettera a), del </w:t>
      </w:r>
      <w:proofErr w:type="spellStart"/>
      <w:r w:rsidRPr="004D6593">
        <w:rPr>
          <w:rFonts w:ascii="Bookman Old Style" w:hAnsi="Bookman Old Style" w:cs="Bookman Old Style"/>
          <w:lang w:eastAsia="ar-SA"/>
        </w:rPr>
        <w:t>D.Lgs.</w:t>
      </w:r>
      <w:proofErr w:type="spellEnd"/>
      <w:r w:rsidRPr="004D6593">
        <w:rPr>
          <w:rFonts w:ascii="Bookman Old Style" w:hAnsi="Bookman Old Style" w:cs="Bookman Old Style"/>
          <w:lang w:eastAsia="ar-SA"/>
        </w:rPr>
        <w:t xml:space="preserve"> 18.8.2000  n. 267) il Segretario dell'Unione </w:t>
      </w:r>
      <w:r w:rsidRPr="004D6593">
        <w:rPr>
          <w:rFonts w:ascii="Bookman Old Style" w:hAnsi="Bookman Old Style" w:cs="Bookman Old Style"/>
          <w:b/>
          <w:bCs/>
          <w:lang w:eastAsia="ar-SA"/>
        </w:rPr>
        <w:t>Dott. LOFFREDO PASQUALE.</w:t>
      </w:r>
    </w:p>
    <w:p w:rsidR="004D6593" w:rsidRPr="004D6593" w:rsidRDefault="004D6593" w:rsidP="004D6593">
      <w:pPr>
        <w:widowControl w:val="0"/>
        <w:suppressAutoHyphens/>
        <w:autoSpaceDE w:val="0"/>
        <w:autoSpaceDN w:val="0"/>
        <w:adjustRightInd w:val="0"/>
        <w:jc w:val="both"/>
        <w:rPr>
          <w:rFonts w:ascii="Bookman Old Style" w:hAnsi="Bookman Old Style" w:cs="Bookman Old Style"/>
          <w:lang w:eastAsia="ar-SA"/>
        </w:rPr>
      </w:pPr>
      <w:r w:rsidRPr="004D6593">
        <w:rPr>
          <w:rFonts w:ascii="Bookman Old Style" w:hAnsi="Bookman Old Style" w:cs="Bookman Old Style"/>
          <w:lang w:eastAsia="ar-SA"/>
        </w:rPr>
        <w:t xml:space="preserve">Il Presidente MEZZAROMA FRANCESCO, constatato che gli intervenuti sono in numero legale, dichiara aperta la riunione  e invita i convocati a deliberare sull’oggetto sopraindicato. </w:t>
      </w:r>
    </w:p>
    <w:p w:rsidR="004D6593" w:rsidRPr="004D6593" w:rsidRDefault="004D6593" w:rsidP="004D6593">
      <w:pPr>
        <w:suppressAutoHyphens/>
        <w:jc w:val="both"/>
        <w:rPr>
          <w:b/>
          <w:sz w:val="22"/>
          <w:lang w:eastAsia="ar-SA"/>
        </w:rPr>
      </w:pPr>
      <w:r w:rsidRPr="004D6593">
        <w:rPr>
          <w:rFonts w:ascii="Bookman Old Style" w:hAnsi="Bookman Old Style" w:cs="Bookman Old Style"/>
          <w:lang w:eastAsia="ar-SA"/>
        </w:rPr>
        <w:t>Il presente verbale viene letto e sottoscritto come segue</w:t>
      </w:r>
      <w:r w:rsidRPr="004D6593">
        <w:rPr>
          <w:b/>
          <w:sz w:val="22"/>
          <w:lang w:eastAsia="ar-SA"/>
        </w:rPr>
        <w:t xml:space="preserve"> </w:t>
      </w:r>
    </w:p>
    <w:p w:rsidR="004D6593" w:rsidRPr="004D6593" w:rsidRDefault="004D6593" w:rsidP="004D6593">
      <w:pPr>
        <w:suppressAutoHyphens/>
        <w:rPr>
          <w:b/>
          <w:sz w:val="22"/>
          <w:lang w:eastAsia="ar-SA"/>
        </w:rPr>
      </w:pPr>
    </w:p>
    <w:p w:rsidR="004D6593" w:rsidRPr="004D6593" w:rsidRDefault="004D6593" w:rsidP="004D6593">
      <w:pPr>
        <w:suppressAutoHyphens/>
        <w:jc w:val="both"/>
        <w:rPr>
          <w:sz w:val="20"/>
          <w:szCs w:val="20"/>
          <w:lang w:eastAsia="ar-SA"/>
        </w:rPr>
      </w:pPr>
      <w:r w:rsidRPr="004D6593">
        <w:rPr>
          <w:lang w:eastAsia="ar-SA"/>
        </w:rPr>
        <w:t>Ai sensi dell’art. 49 e art. 147bis del D.lgs. 18.08.2000, n. 267 sulla proposta di deliberazione i sottoscritti esprimono il parere:</w:t>
      </w:r>
    </w:p>
    <w:p w:rsidR="004D6593" w:rsidRPr="004D6593" w:rsidRDefault="004D6593" w:rsidP="004D6593">
      <w:pPr>
        <w:suppressAutoHyphens/>
        <w:rPr>
          <w:sz w:val="20"/>
          <w:szCs w:val="20"/>
          <w:lang w:eastAsia="ar-SA"/>
        </w:rPr>
      </w:pP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sz w:val="20"/>
          <w:szCs w:val="20"/>
          <w:lang w:eastAsia="ar-SA"/>
        </w:rPr>
      </w:pPr>
      <w:r w:rsidRPr="004D6593">
        <w:rPr>
          <w:sz w:val="20"/>
          <w:szCs w:val="20"/>
          <w:u w:val="single"/>
          <w:lang w:eastAsia="ar-SA"/>
        </w:rPr>
        <w:t>Per quanto concerne la regolarità TECNICA</w:t>
      </w:r>
      <w:r w:rsidRPr="004D6593">
        <w:rPr>
          <w:sz w:val="20"/>
          <w:szCs w:val="20"/>
          <w:lang w:eastAsia="ar-SA"/>
        </w:rPr>
        <w:t>:</w:t>
      </w: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sz w:val="20"/>
          <w:szCs w:val="20"/>
          <w:lang w:eastAsia="ar-SA"/>
        </w:rPr>
      </w:pP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b/>
          <w:sz w:val="20"/>
          <w:szCs w:val="20"/>
          <w:lang w:eastAsia="ar-SA"/>
        </w:rPr>
      </w:pPr>
      <w:r w:rsidRPr="004D6593">
        <w:rPr>
          <w:sz w:val="20"/>
          <w:szCs w:val="20"/>
          <w:lang w:eastAsia="ar-SA"/>
        </w:rPr>
        <w:t xml:space="preserve">Esprime </w:t>
      </w:r>
      <w:r w:rsidRPr="004D6593">
        <w:rPr>
          <w:b/>
          <w:sz w:val="20"/>
          <w:szCs w:val="20"/>
          <w:lang w:eastAsia="ar-SA"/>
        </w:rPr>
        <w:t xml:space="preserve">PARERE FAVOREVOLE                                                                      </w:t>
      </w:r>
      <w:r w:rsidRPr="004D6593">
        <w:rPr>
          <w:b/>
          <w:sz w:val="20"/>
          <w:szCs w:val="20"/>
          <w:lang w:eastAsia="ar-SA"/>
        </w:rPr>
        <w:tab/>
      </w:r>
      <w:r w:rsidRPr="004D6593">
        <w:rPr>
          <w:sz w:val="20"/>
          <w:szCs w:val="20"/>
          <w:lang w:eastAsia="ar-SA"/>
        </w:rPr>
        <w:t xml:space="preserve">Il Responsabile </w:t>
      </w: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b/>
          <w:sz w:val="20"/>
          <w:szCs w:val="20"/>
          <w:lang w:eastAsia="ar-SA"/>
        </w:rPr>
      </w:pPr>
      <w:r w:rsidRPr="004D6593">
        <w:rPr>
          <w:b/>
          <w:sz w:val="20"/>
          <w:szCs w:val="20"/>
          <w:lang w:eastAsia="ar-SA"/>
        </w:rPr>
        <w:t xml:space="preserve">                                                                                                                                                                                                                                                                      </w:t>
      </w: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b/>
          <w:sz w:val="20"/>
          <w:szCs w:val="20"/>
          <w:lang w:eastAsia="ar-SA"/>
        </w:rPr>
      </w:pPr>
      <w:r w:rsidRPr="004D6593">
        <w:rPr>
          <w:b/>
          <w:sz w:val="20"/>
          <w:szCs w:val="20"/>
          <w:lang w:eastAsia="ar-SA"/>
        </w:rPr>
        <w:t xml:space="preserve">                                                                                                                                 </w:t>
      </w:r>
      <w:r w:rsidR="00913ACF">
        <w:rPr>
          <w:b/>
          <w:sz w:val="20"/>
          <w:szCs w:val="20"/>
          <w:lang w:eastAsia="ar-SA"/>
        </w:rPr>
        <w:t>f.to</w:t>
      </w:r>
      <w:r w:rsidRPr="004D6593">
        <w:rPr>
          <w:b/>
          <w:sz w:val="20"/>
          <w:szCs w:val="20"/>
          <w:lang w:eastAsia="ar-SA"/>
        </w:rPr>
        <w:t xml:space="preserve">     Dott. Loffredo Pasquale</w:t>
      </w:r>
    </w:p>
    <w:p w:rsidR="004D6593" w:rsidRPr="004D6593" w:rsidRDefault="004D6593" w:rsidP="004D6593">
      <w:pPr>
        <w:pBdr>
          <w:top w:val="single" w:sz="4" w:space="1" w:color="000000"/>
          <w:left w:val="single" w:sz="4" w:space="4" w:color="000000"/>
          <w:bottom w:val="single" w:sz="4" w:space="1" w:color="000000"/>
          <w:right w:val="single" w:sz="4" w:space="4" w:color="000000"/>
        </w:pBdr>
        <w:suppressAutoHyphens/>
        <w:rPr>
          <w:b/>
          <w:sz w:val="20"/>
          <w:szCs w:val="20"/>
          <w:lang w:eastAsia="ar-SA"/>
        </w:rPr>
      </w:pPr>
      <w:r w:rsidRPr="004D6593">
        <w:rPr>
          <w:b/>
          <w:sz w:val="20"/>
          <w:szCs w:val="20"/>
          <w:lang w:eastAsia="ar-SA"/>
        </w:rPr>
        <w:t xml:space="preserve">                                                                                                                                 </w:t>
      </w:r>
    </w:p>
    <w:p w:rsidR="004D6593" w:rsidRPr="004D6593" w:rsidRDefault="004D6593" w:rsidP="004D6593">
      <w:pPr>
        <w:suppressAutoHyphens/>
        <w:rPr>
          <w:sz w:val="20"/>
          <w:szCs w:val="20"/>
          <w:u w:val="single"/>
          <w:lang w:eastAsia="ar-SA"/>
        </w:rPr>
      </w:pP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t xml:space="preserve">     </w:t>
      </w:r>
    </w:p>
    <w:p w:rsidR="004D6593" w:rsidRPr="004D6593" w:rsidRDefault="004D6593" w:rsidP="004D6593">
      <w:pPr>
        <w:suppressAutoHyphens/>
        <w:rPr>
          <w:sz w:val="20"/>
          <w:szCs w:val="20"/>
          <w:u w:val="single"/>
          <w:lang w:eastAsia="ar-SA"/>
        </w:rPr>
      </w:pP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r>
      <w:r w:rsidRPr="004D6593">
        <w:rPr>
          <w:b/>
          <w:sz w:val="20"/>
          <w:szCs w:val="20"/>
          <w:lang w:eastAsia="ar-SA"/>
        </w:rPr>
        <w:tab/>
        <w:t xml:space="preserve"> </w:t>
      </w:r>
    </w:p>
    <w:tbl>
      <w:tblPr>
        <w:tblW w:w="0" w:type="auto"/>
        <w:tblInd w:w="-10" w:type="dxa"/>
        <w:tblLayout w:type="fixed"/>
        <w:tblLook w:val="04A0"/>
      </w:tblPr>
      <w:tblGrid>
        <w:gridCol w:w="9909"/>
      </w:tblGrid>
      <w:tr w:rsidR="004D6593" w:rsidRPr="004D6593" w:rsidTr="004D6593">
        <w:trPr>
          <w:trHeight w:val="1350"/>
        </w:trPr>
        <w:tc>
          <w:tcPr>
            <w:tcW w:w="9909" w:type="dxa"/>
            <w:tcBorders>
              <w:top w:val="single" w:sz="4" w:space="0" w:color="000000"/>
              <w:left w:val="single" w:sz="4" w:space="0" w:color="000000"/>
              <w:bottom w:val="single" w:sz="4" w:space="0" w:color="000000"/>
              <w:right w:val="single" w:sz="4" w:space="0" w:color="000000"/>
            </w:tcBorders>
          </w:tcPr>
          <w:p w:rsidR="004D6593" w:rsidRPr="004D6593" w:rsidRDefault="004D6593" w:rsidP="004D6593">
            <w:pPr>
              <w:suppressAutoHyphens/>
              <w:rPr>
                <w:sz w:val="20"/>
                <w:szCs w:val="20"/>
                <w:lang w:eastAsia="ar-SA"/>
              </w:rPr>
            </w:pPr>
            <w:r w:rsidRPr="004D6593">
              <w:rPr>
                <w:sz w:val="20"/>
                <w:szCs w:val="20"/>
                <w:u w:val="single"/>
                <w:lang w:eastAsia="ar-SA"/>
              </w:rPr>
              <w:t>Per quanto concerne la regolarità CONTABILE</w:t>
            </w:r>
          </w:p>
          <w:p w:rsidR="004D6593" w:rsidRPr="004D6593" w:rsidRDefault="004D6593" w:rsidP="004D6593">
            <w:pPr>
              <w:suppressAutoHyphens/>
              <w:rPr>
                <w:sz w:val="20"/>
                <w:szCs w:val="20"/>
                <w:lang w:eastAsia="ar-SA"/>
              </w:rPr>
            </w:pPr>
            <w:r w:rsidRPr="004D6593">
              <w:rPr>
                <w:sz w:val="20"/>
                <w:szCs w:val="20"/>
                <w:lang w:eastAsia="ar-SA"/>
              </w:rPr>
              <w:t xml:space="preserve">                                                                                                                   </w:t>
            </w:r>
          </w:p>
          <w:p w:rsidR="004D6593" w:rsidRPr="004D6593" w:rsidRDefault="004D6593" w:rsidP="004D6593">
            <w:pPr>
              <w:suppressAutoHyphens/>
              <w:rPr>
                <w:b/>
                <w:sz w:val="20"/>
                <w:szCs w:val="20"/>
                <w:lang w:eastAsia="ar-SA"/>
              </w:rPr>
            </w:pPr>
            <w:r w:rsidRPr="004D6593">
              <w:rPr>
                <w:sz w:val="20"/>
                <w:szCs w:val="20"/>
                <w:lang w:eastAsia="ar-SA"/>
              </w:rPr>
              <w:t xml:space="preserve">Esprime </w:t>
            </w:r>
            <w:r w:rsidRPr="004D6593">
              <w:rPr>
                <w:b/>
                <w:sz w:val="20"/>
                <w:szCs w:val="20"/>
                <w:lang w:eastAsia="ar-SA"/>
              </w:rPr>
              <w:t xml:space="preserve">PARERE FAVOREVOLE                                                                   </w:t>
            </w:r>
            <w:r w:rsidRPr="004D6593">
              <w:rPr>
                <w:sz w:val="20"/>
                <w:szCs w:val="20"/>
                <w:lang w:eastAsia="ar-SA"/>
              </w:rPr>
              <w:t>Il Responsabile dell’Area Finanziaria</w:t>
            </w:r>
          </w:p>
          <w:p w:rsidR="004D6593" w:rsidRPr="004D6593" w:rsidRDefault="004D6593" w:rsidP="004D6593">
            <w:pPr>
              <w:suppressAutoHyphens/>
              <w:rPr>
                <w:b/>
                <w:sz w:val="20"/>
                <w:szCs w:val="20"/>
                <w:lang w:eastAsia="ar-SA"/>
              </w:rPr>
            </w:pPr>
            <w:r w:rsidRPr="004D6593">
              <w:rPr>
                <w:b/>
                <w:sz w:val="20"/>
                <w:szCs w:val="20"/>
                <w:lang w:eastAsia="ar-SA"/>
              </w:rPr>
              <w:t xml:space="preserve">                                                                                </w:t>
            </w:r>
          </w:p>
          <w:p w:rsidR="004D6593" w:rsidRPr="004D6593" w:rsidRDefault="004D6593" w:rsidP="004D6593">
            <w:pPr>
              <w:suppressAutoHyphens/>
              <w:rPr>
                <w:b/>
                <w:sz w:val="20"/>
                <w:szCs w:val="20"/>
                <w:lang w:eastAsia="ar-SA"/>
              </w:rPr>
            </w:pPr>
            <w:r w:rsidRPr="004D6593">
              <w:rPr>
                <w:b/>
                <w:sz w:val="20"/>
                <w:szCs w:val="20"/>
                <w:lang w:eastAsia="ar-SA"/>
              </w:rPr>
              <w:t xml:space="preserve">                                                                                                                                      </w:t>
            </w:r>
            <w:r w:rsidR="00913ACF">
              <w:rPr>
                <w:b/>
                <w:sz w:val="20"/>
                <w:szCs w:val="20"/>
                <w:lang w:eastAsia="ar-SA"/>
              </w:rPr>
              <w:t xml:space="preserve">f.to </w:t>
            </w:r>
            <w:r w:rsidRPr="004D6593">
              <w:rPr>
                <w:b/>
                <w:sz w:val="20"/>
                <w:szCs w:val="20"/>
                <w:lang w:eastAsia="ar-SA"/>
              </w:rPr>
              <w:t>Rag. Marilena Amici</w:t>
            </w:r>
          </w:p>
          <w:p w:rsidR="004D6593" w:rsidRPr="004D6593" w:rsidRDefault="004D6593" w:rsidP="004D6593">
            <w:pPr>
              <w:suppressAutoHyphens/>
              <w:rPr>
                <w:b/>
                <w:sz w:val="20"/>
                <w:szCs w:val="20"/>
                <w:lang w:eastAsia="ar-SA"/>
              </w:rPr>
            </w:pPr>
          </w:p>
        </w:tc>
      </w:tr>
    </w:tbl>
    <w:p w:rsidR="006C5F96" w:rsidRDefault="006C5F96" w:rsidP="00F63240">
      <w:pPr>
        <w:ind w:left="2832" w:firstLine="708"/>
        <w:rPr>
          <w:b/>
          <w:bCs/>
        </w:rPr>
      </w:pPr>
    </w:p>
    <w:p w:rsidR="006C5F96" w:rsidRDefault="006C5F96" w:rsidP="00F63240">
      <w:pPr>
        <w:ind w:left="2832" w:firstLine="708"/>
        <w:rPr>
          <w:b/>
          <w:bCs/>
        </w:rPr>
      </w:pPr>
    </w:p>
    <w:p w:rsidR="00F63240" w:rsidRDefault="00F63240" w:rsidP="00F63240">
      <w:pPr>
        <w:ind w:left="2832" w:firstLine="708"/>
        <w:rPr>
          <w:b/>
          <w:bCs/>
        </w:rPr>
      </w:pPr>
      <w:r>
        <w:rPr>
          <w:b/>
          <w:bCs/>
        </w:rPr>
        <w:t>LA  GIUNTA UNITARIA</w:t>
      </w:r>
    </w:p>
    <w:p w:rsidR="00F63240" w:rsidRDefault="00F63240" w:rsidP="00F63240">
      <w:pPr>
        <w:rPr>
          <w:b/>
          <w:bCs/>
        </w:rPr>
      </w:pPr>
    </w:p>
    <w:p w:rsidR="00F63240" w:rsidRDefault="00F63240" w:rsidP="00F63240">
      <w:pPr>
        <w:rPr>
          <w:b/>
          <w:bCs/>
        </w:rPr>
      </w:pPr>
      <w:r>
        <w:rPr>
          <w:b/>
          <w:bCs/>
        </w:rPr>
        <w:t xml:space="preserve">VISTO </w:t>
      </w:r>
      <w:r>
        <w:t>IL D.LGS.VO 267/2000;</w:t>
      </w:r>
    </w:p>
    <w:p w:rsidR="00F63240" w:rsidRDefault="00F63240" w:rsidP="00F63240">
      <w:pPr>
        <w:rPr>
          <w:b/>
          <w:bCs/>
        </w:rPr>
      </w:pPr>
      <w:r>
        <w:rPr>
          <w:b/>
          <w:bCs/>
        </w:rPr>
        <w:t xml:space="preserve">VISTO  </w:t>
      </w:r>
      <w:r>
        <w:t>lo Statuto Unitario;</w:t>
      </w:r>
    </w:p>
    <w:p w:rsidR="00F63240" w:rsidRDefault="00F63240" w:rsidP="00F63240">
      <w:pPr>
        <w:jc w:val="both"/>
        <w:rPr>
          <w:b/>
          <w:bCs/>
        </w:rPr>
      </w:pPr>
      <w:r>
        <w:rPr>
          <w:b/>
          <w:bCs/>
        </w:rPr>
        <w:t xml:space="preserve">RITENUTO </w:t>
      </w:r>
      <w:r>
        <w:t>ai sensi e per gli effetti dell’art.110 del T.U.  delle leggi sull’ordinamento  degli EE.LL.  alla copertura del posto di cat. D – Istruttore Direttivo tecnico, mediante stipula di contratto di diritto privato,  per lo svolgimento delle funzioni di responsabile della Raccolta Rifiuti  Solidi urbani  - differenziata Porta per i comuni aderenti all’Unione o in convenzione con l’Unione che hanno trasferito il servizio all’Unione;</w:t>
      </w:r>
    </w:p>
    <w:p w:rsidR="00F63240" w:rsidRDefault="00F63240" w:rsidP="00F63240">
      <w:pPr>
        <w:jc w:val="both"/>
        <w:rPr>
          <w:b/>
          <w:bCs/>
          <w:i/>
          <w:iCs/>
        </w:rPr>
      </w:pPr>
      <w:r>
        <w:rPr>
          <w:b/>
          <w:bCs/>
        </w:rPr>
        <w:t xml:space="preserve">VISTO </w:t>
      </w:r>
      <w:r>
        <w:t>i Decret</w:t>
      </w:r>
      <w:r w:rsidR="004D6593">
        <w:t>i</w:t>
      </w:r>
      <w:r>
        <w:t xml:space="preserve"> </w:t>
      </w:r>
      <w:r w:rsidR="004D6593">
        <w:t>del Presidente dell'Unione C</w:t>
      </w:r>
      <w:r>
        <w:t xml:space="preserve">omuni </w:t>
      </w:r>
      <w:proofErr w:type="spellStart"/>
      <w:r>
        <w:t>Medaniene</w:t>
      </w:r>
      <w:proofErr w:type="spellEnd"/>
      <w:r>
        <w:t xml:space="preserve"> n.1 del 30.5.2014</w:t>
      </w:r>
      <w:r w:rsidR="004D6593">
        <w:t>, n°</w:t>
      </w:r>
      <w:r w:rsidR="004D6593" w:rsidRPr="004D6593">
        <w:t xml:space="preserve"> </w:t>
      </w:r>
      <w:r w:rsidR="004D6593">
        <w:t xml:space="preserve">1 del 18.3.2015 e </w:t>
      </w:r>
      <w:r>
        <w:t xml:space="preserve"> </w:t>
      </w:r>
      <w:r w:rsidR="004D6593">
        <w:t xml:space="preserve">n. 9 del 2/12/2015 </w:t>
      </w:r>
      <w:r>
        <w:t>avent</w:t>
      </w:r>
      <w:r w:rsidR="004D6593">
        <w:t>i</w:t>
      </w:r>
      <w:r>
        <w:t xml:space="preserve"> ad oggetto: ”Nomina a tempo determinato e part-time </w:t>
      </w:r>
      <w:r w:rsidR="004D6593">
        <w:t xml:space="preserve">del responsabile </w:t>
      </w:r>
      <w:r>
        <w:t xml:space="preserve">della </w:t>
      </w:r>
      <w:r w:rsidR="008E7AE0">
        <w:t>raccolta dei rifiuti</w:t>
      </w:r>
      <w:r>
        <w:t xml:space="preserve"> </w:t>
      </w:r>
      <w:r w:rsidR="008E7AE0">
        <w:t>solidi</w:t>
      </w:r>
      <w:r>
        <w:t xml:space="preserve"> </w:t>
      </w:r>
      <w:r w:rsidR="008E7AE0">
        <w:t>urbani</w:t>
      </w:r>
      <w:r>
        <w:t xml:space="preserve"> </w:t>
      </w:r>
      <w:r w:rsidR="008E7AE0">
        <w:t>differenziata</w:t>
      </w:r>
      <w:r>
        <w:t xml:space="preserve"> </w:t>
      </w:r>
      <w:r w:rsidR="008E7AE0">
        <w:t>porta a</w:t>
      </w:r>
      <w:r>
        <w:t xml:space="preserve"> </w:t>
      </w:r>
      <w:r w:rsidR="008E7AE0">
        <w:t>porta</w:t>
      </w:r>
      <w:r>
        <w:t xml:space="preserve"> per i Comuni aderenti all’Unione o in Convenzione con la stessa Unione che ad esso hanno trasferito il citato servizio (posto in allegato al presente decreto che ne entra a far parte integrante e sostanziale e si intende qui integralmente riportato e trascritto</w:t>
      </w:r>
      <w:r w:rsidR="004D6593">
        <w:t>, con scadenza il prossimo 30.06.2016;</w:t>
      </w:r>
    </w:p>
    <w:p w:rsidR="00F63240" w:rsidRDefault="00F63240" w:rsidP="00F63240">
      <w:pPr>
        <w:jc w:val="both"/>
      </w:pPr>
      <w:r>
        <w:rPr>
          <w:b/>
        </w:rPr>
        <w:t>CONSIDERATO</w:t>
      </w:r>
      <w:r>
        <w:t xml:space="preserve"> che </w:t>
      </w:r>
      <w:r w:rsidR="004D6593">
        <w:t>il citato incarico, quale responsabile</w:t>
      </w:r>
      <w:r>
        <w:t xml:space="preserve"> per il servizio di raccolta rifiuti solidi urbani </w:t>
      </w:r>
      <w:proofErr w:type="spellStart"/>
      <w:r>
        <w:t>scadra’</w:t>
      </w:r>
      <w:proofErr w:type="spellEnd"/>
      <w:r>
        <w:t xml:space="preserve"> il 30.</w:t>
      </w:r>
      <w:r w:rsidR="004D6593">
        <w:t>0</w:t>
      </w:r>
      <w:r>
        <w:t>6.2016;</w:t>
      </w:r>
    </w:p>
    <w:p w:rsidR="0096458A" w:rsidRDefault="0096458A" w:rsidP="00F63240">
      <w:pPr>
        <w:jc w:val="both"/>
      </w:pPr>
      <w:r>
        <w:rPr>
          <w:b/>
        </w:rPr>
        <w:t xml:space="preserve">VISTA </w:t>
      </w:r>
      <w:r w:rsidRPr="00CB4A8C">
        <w:t>la delibera di G</w:t>
      </w:r>
      <w:r w:rsidR="004D6593">
        <w:t xml:space="preserve">iunta Unitaria </w:t>
      </w:r>
      <w:r w:rsidRPr="00CB4A8C">
        <w:t>n. 05/2016, con la quale la giunta ha dato</w:t>
      </w:r>
      <w:r>
        <w:rPr>
          <w:b/>
        </w:rPr>
        <w:t xml:space="preserve"> </w:t>
      </w:r>
      <w:r w:rsidR="00F63240">
        <w:t xml:space="preserve">indirizzo al Presidente dell’Unione </w:t>
      </w:r>
      <w:r w:rsidR="004D6593">
        <w:t xml:space="preserve">e </w:t>
      </w:r>
      <w:r w:rsidR="00F63240">
        <w:t xml:space="preserve">agli uffici di verificare </w:t>
      </w:r>
      <w:r w:rsidR="004D6593">
        <w:t xml:space="preserve">se </w:t>
      </w:r>
      <w:r w:rsidR="00F63240">
        <w:t>presso i</w:t>
      </w:r>
      <w:r w:rsidR="004D6593">
        <w:t xml:space="preserve"> nove </w:t>
      </w:r>
      <w:r w:rsidR="00F63240">
        <w:t xml:space="preserve">Comuni aderenti </w:t>
      </w:r>
      <w:r w:rsidR="004D6593">
        <w:t>al servizio in argomento vi è l</w:t>
      </w:r>
      <w:r w:rsidR="00F63240">
        <w:t xml:space="preserve">a disponibilità di personale a cui attribuire la </w:t>
      </w:r>
      <w:proofErr w:type="spellStart"/>
      <w:r w:rsidR="00F63240">
        <w:t>responsabilita’</w:t>
      </w:r>
      <w:proofErr w:type="spellEnd"/>
      <w:r w:rsidR="00F63240">
        <w:t xml:space="preserve"> del servizio a partire dal giorno 01.07.2016</w:t>
      </w:r>
      <w:r>
        <w:t>;</w:t>
      </w:r>
    </w:p>
    <w:p w:rsidR="0096458A" w:rsidRDefault="0096458A" w:rsidP="00F63240">
      <w:pPr>
        <w:jc w:val="both"/>
      </w:pPr>
      <w:r w:rsidRPr="00CB4A8C">
        <w:rPr>
          <w:b/>
        </w:rPr>
        <w:t>VISTA</w:t>
      </w:r>
      <w:r>
        <w:t xml:space="preserve"> la lettera avente </w:t>
      </w:r>
      <w:proofErr w:type="spellStart"/>
      <w:r>
        <w:t>prot</w:t>
      </w:r>
      <w:proofErr w:type="spellEnd"/>
      <w:r>
        <w:t>.</w:t>
      </w:r>
      <w:r w:rsidR="00CB4A8C">
        <w:t xml:space="preserve"> n</w:t>
      </w:r>
      <w:r>
        <w:t xml:space="preserve">. 96 del 12.04.2016, con la quale il </w:t>
      </w:r>
      <w:r w:rsidR="004D6593">
        <w:t>P</w:t>
      </w:r>
      <w:r>
        <w:t>residente dell’</w:t>
      </w:r>
      <w:r w:rsidR="004D6593">
        <w:t>U</w:t>
      </w:r>
      <w:r>
        <w:t xml:space="preserve">nione ha richiesto ai nove Comuni aderenti al servizio Raccolta Rifiuti Porta a Porta  la </w:t>
      </w:r>
      <w:proofErr w:type="spellStart"/>
      <w:r>
        <w:t>disponibilita’</w:t>
      </w:r>
      <w:proofErr w:type="spellEnd"/>
      <w:r>
        <w:t xml:space="preserve"> di proprio personale ad assumere la </w:t>
      </w:r>
      <w:proofErr w:type="spellStart"/>
      <w:r>
        <w:t>responsabilita’</w:t>
      </w:r>
      <w:proofErr w:type="spellEnd"/>
      <w:r>
        <w:t xml:space="preserve"> del citato servizio;</w:t>
      </w:r>
    </w:p>
    <w:p w:rsidR="0096458A" w:rsidRDefault="0096458A" w:rsidP="00F63240">
      <w:pPr>
        <w:jc w:val="both"/>
      </w:pPr>
      <w:r w:rsidRPr="00CB4A8C">
        <w:rPr>
          <w:b/>
        </w:rPr>
        <w:t>CONSIDERATO</w:t>
      </w:r>
      <w:r>
        <w:t xml:space="preserve"> che e’ pervenuta nei termini indicati dalla citata lettera  a firma del </w:t>
      </w:r>
      <w:r w:rsidR="004D6593">
        <w:t>P</w:t>
      </w:r>
      <w:r>
        <w:t xml:space="preserve">residente pro- tempore, la comunicazione avente </w:t>
      </w:r>
      <w:proofErr w:type="spellStart"/>
      <w:r>
        <w:t>prot</w:t>
      </w:r>
      <w:proofErr w:type="spellEnd"/>
      <w:r>
        <w:t xml:space="preserve">. </w:t>
      </w:r>
      <w:r w:rsidR="00CB4A8C">
        <w:t>n</w:t>
      </w:r>
      <w:r>
        <w:t xml:space="preserve">.1323 </w:t>
      </w:r>
      <w:r w:rsidR="0075300F">
        <w:t>del 21.04.2016 del Comune di Anticoli Corrado, assunta al protocollo dell’Unione al n.108 del 22.04.2016, con la quale viene data la disponibilità  del Geom. F</w:t>
      </w:r>
      <w:r w:rsidR="00CB4A8C">
        <w:t>alconi</w:t>
      </w:r>
      <w:r w:rsidR="0075300F">
        <w:t xml:space="preserve"> P</w:t>
      </w:r>
      <w:r w:rsidR="00CB4A8C">
        <w:t>ierluigi</w:t>
      </w:r>
      <w:r w:rsidR="0075300F">
        <w:t xml:space="preserve"> ad assumere l’incarico in argomento;</w:t>
      </w:r>
    </w:p>
    <w:p w:rsidR="00CB4A8C" w:rsidRDefault="00CB4A8C" w:rsidP="00CB4A8C">
      <w:pPr>
        <w:jc w:val="both"/>
      </w:pPr>
      <w:r w:rsidRPr="00CB4A8C">
        <w:rPr>
          <w:b/>
        </w:rPr>
        <w:t>CONSIDERATO</w:t>
      </w:r>
      <w:r>
        <w:t xml:space="preserve"> che e’ pervenuta la comunicazione da parte del Comune di </w:t>
      </w:r>
      <w:proofErr w:type="spellStart"/>
      <w:r>
        <w:t>Anticoli</w:t>
      </w:r>
      <w:proofErr w:type="spellEnd"/>
      <w:r>
        <w:t xml:space="preserve"> Corrado avente </w:t>
      </w:r>
      <w:proofErr w:type="spellStart"/>
      <w:r>
        <w:t>prot</w:t>
      </w:r>
      <w:proofErr w:type="spellEnd"/>
      <w:r>
        <w:t>. n. 1464 del 04.05.2016, assunta al protocollo dell’Unione al n. 123 del 04.05.2016, con la quale viene comunicato la non disponibilità del proprio dipendente Geom. Falconi Pierluigi ad assumere l’incarico in argomento</w:t>
      </w:r>
      <w:r w:rsidR="004D6593">
        <w:t xml:space="preserve"> per sopraggiunti motivi personali e di lavoro</w:t>
      </w:r>
      <w:r>
        <w:t>;</w:t>
      </w:r>
    </w:p>
    <w:p w:rsidR="00CB4A8C" w:rsidRPr="00CB4A8C" w:rsidRDefault="00CB4A8C" w:rsidP="00CB4A8C">
      <w:pPr>
        <w:jc w:val="both"/>
      </w:pPr>
      <w:r w:rsidRPr="00CB4A8C">
        <w:rPr>
          <w:b/>
        </w:rPr>
        <w:t xml:space="preserve">CONSIDERATO </w:t>
      </w:r>
      <w:r>
        <w:t xml:space="preserve">che ad oggi non sono pervenute ulteriori comunicazioni </w:t>
      </w:r>
      <w:r w:rsidR="008E7AE0">
        <w:t xml:space="preserve">di disponibilità; </w:t>
      </w:r>
    </w:p>
    <w:p w:rsidR="00F63240" w:rsidRDefault="00F63240" w:rsidP="00F63240">
      <w:pPr>
        <w:jc w:val="both"/>
      </w:pPr>
      <w:r>
        <w:rPr>
          <w:b/>
        </w:rPr>
        <w:t>RITENUTO</w:t>
      </w:r>
      <w:r>
        <w:t xml:space="preserve"> necessario dover dare continuità al servizio di </w:t>
      </w:r>
      <w:r w:rsidR="004D6593">
        <w:t>Raccolta Rifiuti Porta a Porta</w:t>
      </w:r>
      <w:r>
        <w:t>;</w:t>
      </w:r>
    </w:p>
    <w:p w:rsidR="0075259E" w:rsidRPr="008E7A94" w:rsidRDefault="0075259E" w:rsidP="0075259E">
      <w:pPr>
        <w:autoSpaceDE w:val="0"/>
        <w:autoSpaceDN w:val="0"/>
        <w:adjustRightInd w:val="0"/>
        <w:rPr>
          <w:b/>
        </w:rPr>
      </w:pPr>
      <w:r w:rsidRPr="008E7A94">
        <w:rPr>
          <w:b/>
        </w:rPr>
        <w:t>Richiamata</w:t>
      </w:r>
      <w:r>
        <w:rPr>
          <w:b/>
        </w:rPr>
        <w:t>:</w:t>
      </w:r>
      <w:r w:rsidRPr="008E7A94">
        <w:rPr>
          <w:b/>
        </w:rPr>
        <w:t xml:space="preserve"> </w:t>
      </w:r>
    </w:p>
    <w:p w:rsidR="0075259E" w:rsidRPr="008E7A94" w:rsidRDefault="0075259E" w:rsidP="0075259E">
      <w:pPr>
        <w:numPr>
          <w:ilvl w:val="0"/>
          <w:numId w:val="5"/>
        </w:numPr>
        <w:jc w:val="both"/>
        <w:rPr>
          <w:b/>
        </w:rPr>
      </w:pPr>
      <w:r w:rsidRPr="008E7A94">
        <w:t xml:space="preserve">la delibera di Giunta </w:t>
      </w:r>
      <w:r>
        <w:t>Unitaria</w:t>
      </w:r>
      <w:r w:rsidRPr="008E7A94">
        <w:t xml:space="preserve"> n </w:t>
      </w:r>
      <w:r>
        <w:t>11</w:t>
      </w:r>
      <w:r w:rsidRPr="008E7A94">
        <w:t xml:space="preserve"> del </w:t>
      </w:r>
      <w:r>
        <w:t>11.05.2016</w:t>
      </w:r>
      <w:r w:rsidRPr="008E7A94">
        <w:rPr>
          <w:b/>
        </w:rPr>
        <w:t xml:space="preserve"> </w:t>
      </w:r>
      <w:r w:rsidRPr="008E7A94">
        <w:t>sulla</w:t>
      </w:r>
      <w:r w:rsidRPr="008E7A94">
        <w:rPr>
          <w:b/>
        </w:rPr>
        <w:t xml:space="preserve"> </w:t>
      </w:r>
      <w:r w:rsidRPr="008E7A94">
        <w:t>la ricognizione annuale delle condizioni di soprannumero e di eccedenza  del personale e dei Dirigenti per l’anno 2016;</w:t>
      </w:r>
    </w:p>
    <w:p w:rsidR="0075259E" w:rsidRPr="008E7A94" w:rsidRDefault="0075259E" w:rsidP="0075259E">
      <w:pPr>
        <w:numPr>
          <w:ilvl w:val="0"/>
          <w:numId w:val="5"/>
        </w:numPr>
        <w:jc w:val="both"/>
      </w:pPr>
      <w:r w:rsidRPr="008E7A94">
        <w:t xml:space="preserve">la delibera di Giunta Comunale n. </w:t>
      </w:r>
      <w:r>
        <w:t>12</w:t>
      </w:r>
      <w:r w:rsidRPr="008E7A94">
        <w:t xml:space="preserve"> del </w:t>
      </w:r>
      <w:r>
        <w:t>11.05.2016</w:t>
      </w:r>
      <w:r w:rsidRPr="008E7A94">
        <w:rPr>
          <w:b/>
        </w:rPr>
        <w:t xml:space="preserve"> </w:t>
      </w:r>
      <w:r w:rsidRPr="008E7A94">
        <w:t>di approvazione del Piano</w:t>
      </w:r>
      <w:r w:rsidRPr="008E7A94">
        <w:rPr>
          <w:spacing w:val="1"/>
        </w:rPr>
        <w:t xml:space="preserve"> </w:t>
      </w:r>
      <w:r w:rsidRPr="008E7A94">
        <w:t>di</w:t>
      </w:r>
      <w:r w:rsidRPr="008E7A94">
        <w:rPr>
          <w:spacing w:val="1"/>
        </w:rPr>
        <w:t xml:space="preserve"> </w:t>
      </w:r>
      <w:r w:rsidRPr="008E7A94">
        <w:t>A</w:t>
      </w:r>
      <w:r w:rsidRPr="008E7A94">
        <w:rPr>
          <w:spacing w:val="-2"/>
        </w:rPr>
        <w:t>z</w:t>
      </w:r>
      <w:r w:rsidRPr="008E7A94">
        <w:t>ioni</w:t>
      </w:r>
      <w:r w:rsidRPr="008E7A94">
        <w:rPr>
          <w:spacing w:val="1"/>
        </w:rPr>
        <w:t xml:space="preserve"> </w:t>
      </w:r>
      <w:r w:rsidRPr="008E7A94">
        <w:t>Positive</w:t>
      </w:r>
      <w:r w:rsidRPr="008E7A94">
        <w:rPr>
          <w:spacing w:val="1"/>
        </w:rPr>
        <w:t xml:space="preserve"> </w:t>
      </w:r>
      <w:r w:rsidRPr="008E7A94">
        <w:t>triennio</w:t>
      </w:r>
      <w:r w:rsidRPr="008E7A94">
        <w:rPr>
          <w:spacing w:val="1"/>
        </w:rPr>
        <w:t xml:space="preserve"> </w:t>
      </w:r>
      <w:r w:rsidRPr="008E7A94">
        <w:t>2016/2018</w:t>
      </w:r>
    </w:p>
    <w:p w:rsidR="0075259E" w:rsidRDefault="0075259E" w:rsidP="0075259E">
      <w:pPr>
        <w:jc w:val="both"/>
        <w:rPr>
          <w:bCs/>
        </w:rPr>
      </w:pPr>
      <w:r w:rsidRPr="0075259E">
        <w:rPr>
          <w:b/>
          <w:bCs/>
        </w:rPr>
        <w:t>VISTO</w:t>
      </w:r>
      <w:r w:rsidRPr="00511969">
        <w:rPr>
          <w:bCs/>
        </w:rPr>
        <w:t xml:space="preserve"> l'art. 36, comma 2, primo capoverso, D. </w:t>
      </w:r>
      <w:proofErr w:type="spellStart"/>
      <w:r w:rsidRPr="00511969">
        <w:rPr>
          <w:bCs/>
        </w:rPr>
        <w:t>Lgs</w:t>
      </w:r>
      <w:proofErr w:type="spellEnd"/>
      <w:r w:rsidRPr="00511969">
        <w:rPr>
          <w:bCs/>
        </w:rPr>
        <w:t>. 30.03.2001 n. 165, che riconosce agli Enti pubblici la facoltà di ricorrere a forme di lavoro flessibili, al fine di rispondere ad esigenze di carattere temporaneo</w:t>
      </w:r>
      <w:r>
        <w:rPr>
          <w:bCs/>
        </w:rPr>
        <w:t>;</w:t>
      </w:r>
    </w:p>
    <w:p w:rsidR="0075259E" w:rsidRDefault="0075259E" w:rsidP="0075259E">
      <w:pPr>
        <w:jc w:val="both"/>
      </w:pPr>
      <w:r w:rsidRPr="002749BB">
        <w:rPr>
          <w:b/>
        </w:rPr>
        <w:t>R</w:t>
      </w:r>
      <w:r>
        <w:rPr>
          <w:b/>
        </w:rPr>
        <w:t>ICHIAMATO</w:t>
      </w:r>
      <w:r>
        <w:t xml:space="preserve"> l’art. 9 comma </w:t>
      </w:r>
      <w:smartTag w:uri="urn:schemas-microsoft-com:office:smarttags" w:element="metricconverter">
        <w:smartTagPr>
          <w:attr w:name="ProductID" w:val="28 DL"/>
        </w:smartTagPr>
        <w:r>
          <w:t>28 DL</w:t>
        </w:r>
      </w:smartTag>
      <w:r>
        <w:t xml:space="preserve"> 78/2010, come modificato dall’art. 4, comma </w:t>
      </w:r>
      <w:smartTag w:uri="urn:schemas-microsoft-com:office:smarttags" w:element="metricconverter">
        <w:smartTagPr>
          <w:attr w:name="ProductID" w:val="102 L"/>
        </w:smartTagPr>
        <w:r>
          <w:t>102 L</w:t>
        </w:r>
      </w:smartTag>
      <w:r>
        <w:t xml:space="preserve">. 183/2011; dall’art. 1, comma 6 bis, L. 14/2012 e dall’art. 4-ter, comma </w:t>
      </w:r>
      <w:smartTag w:uri="urn:schemas-microsoft-com:office:smarttags" w:element="metricconverter">
        <w:smartTagPr>
          <w:attr w:name="ProductID" w:val="12, L"/>
        </w:smartTagPr>
        <w:r>
          <w:t>12, L</w:t>
        </w:r>
      </w:smartTag>
      <w:r>
        <w:t>. 44/2012, ai sensi del quale “</w:t>
      </w:r>
      <w:r w:rsidRPr="00FE46D0">
        <w:rPr>
          <w:i/>
        </w:rPr>
        <w:t xml:space="preserve">possono avvalersi di personale a tempo determinato o con convenzioni ovvero con contratti di collaborazione coordinata e continuativa, nel limite del 50 per cento della spesa sostenuta per le stesse finalità nell'anno 2009… A decorrere dal 2013 gli enti locali possono superare il predetto limite per le assunzioni strettamente necessarie a garantire l'esercizio delle funzioni di polizia </w:t>
      </w:r>
      <w:r w:rsidRPr="00FE46D0">
        <w:rPr>
          <w:i/>
        </w:rPr>
        <w:lastRenderedPageBreak/>
        <w:t xml:space="preserve">locale, di istruzione pubblica e del settore sociale; resta fermo che comunque la spesa complessiva non </w:t>
      </w:r>
      <w:proofErr w:type="spellStart"/>
      <w:r w:rsidRPr="00FE46D0">
        <w:rPr>
          <w:i/>
        </w:rPr>
        <w:t>puo'</w:t>
      </w:r>
      <w:proofErr w:type="spellEnd"/>
      <w:r w:rsidRPr="00FE46D0">
        <w:rPr>
          <w:i/>
        </w:rPr>
        <w:t xml:space="preserve"> essere superiore alla spesa sostenuta per le stesse </w:t>
      </w:r>
      <w:proofErr w:type="spellStart"/>
      <w:r w:rsidRPr="00FE46D0">
        <w:rPr>
          <w:i/>
        </w:rPr>
        <w:t>finalita'</w:t>
      </w:r>
      <w:proofErr w:type="spellEnd"/>
      <w:r w:rsidRPr="00FE46D0">
        <w:rPr>
          <w:i/>
        </w:rPr>
        <w:t xml:space="preserve"> nell'anno </w:t>
      </w:r>
      <w:smartTag w:uri="urn:schemas-microsoft-com:office:smarttags" w:element="metricconverter">
        <w:smartTagPr>
          <w:attr w:name="ProductID" w:val="2009”"/>
        </w:smartTagPr>
        <w:r w:rsidRPr="00FE46D0">
          <w:rPr>
            <w:i/>
          </w:rPr>
          <w:t>2009</w:t>
        </w:r>
        <w:r>
          <w:t>”</w:t>
        </w:r>
      </w:smartTag>
      <w:r>
        <w:t>;</w:t>
      </w:r>
    </w:p>
    <w:p w:rsidR="0075259E" w:rsidRDefault="0075259E" w:rsidP="0075259E">
      <w:pPr>
        <w:jc w:val="both"/>
      </w:pPr>
      <w:r w:rsidRPr="00E96C5E">
        <w:rPr>
          <w:b/>
        </w:rPr>
        <w:t>R</w:t>
      </w:r>
      <w:r>
        <w:rPr>
          <w:b/>
        </w:rPr>
        <w:t>ILEVATO CHE</w:t>
      </w:r>
      <w:r>
        <w:t xml:space="preserve"> </w:t>
      </w:r>
      <w:smartTag w:uri="urn:schemas-microsoft-com:office:smarttags" w:element="PersonName">
        <w:smartTagPr>
          <w:attr w:name="ProductID" w:val="la Corte"/>
        </w:smartTagPr>
        <w:r>
          <w:t>la Corte</w:t>
        </w:r>
      </w:smartTag>
      <w:r>
        <w:t xml:space="preserve"> dei Conti – Sez. Autonomie con deliberazione n. 2/SEZAUT/2015/QMIG ha stabilito che: “</w:t>
      </w:r>
      <w:r w:rsidRPr="00EE57AD">
        <w:rPr>
          <w:i/>
        </w:rPr>
        <w:t xml:space="preserve">Le limitazioni dettate dai primi sei periodi dell'art. 9, comma 28, del D.L. n. 78/2010, in materia di assunzioni per il lavoro flessibile, alla luce dell'art. 11, comma 4bis, del D.L. 90/2014(che ha introdotto il settimo periodo del citato comma 28), non si applicano agli enti locali in regola con l'obbligo di riduzione della spesa di personale di cui ai commi 557 e 562 dell'art. 1 della legge 296/2006, ferma restando la vigenza del limite massimo della spesa sostenuta per le medesime finalità nell'anno 2009, ai sensi del successivo ottavo periodo dello stesso comma </w:t>
      </w:r>
      <w:smartTag w:uri="urn:schemas-microsoft-com:office:smarttags" w:element="metricconverter">
        <w:smartTagPr>
          <w:attr w:name="ProductID" w:val="28”"/>
        </w:smartTagPr>
        <w:r w:rsidRPr="00EE57AD">
          <w:rPr>
            <w:i/>
          </w:rPr>
          <w:t>28</w:t>
        </w:r>
        <w:r>
          <w:t>”</w:t>
        </w:r>
      </w:smartTag>
      <w:r>
        <w:t>;</w:t>
      </w:r>
    </w:p>
    <w:p w:rsidR="00EC53B8" w:rsidRPr="00642D48" w:rsidRDefault="00EC53B8" w:rsidP="00EC53B8">
      <w:pPr>
        <w:jc w:val="both"/>
      </w:pPr>
      <w:r w:rsidRPr="00642D48">
        <w:rPr>
          <w:b/>
        </w:rPr>
        <w:t xml:space="preserve">RISCONTRATO </w:t>
      </w:r>
      <w:r w:rsidRPr="00642D48">
        <w:t>che con la sottoscrizione del parere contabile da parte del</w:t>
      </w:r>
      <w:r w:rsidRPr="00642D48">
        <w:rPr>
          <w:b/>
        </w:rPr>
        <w:t xml:space="preserve"> </w:t>
      </w:r>
      <w:r w:rsidRPr="00642D48">
        <w:t xml:space="preserve">Responsabile pro-tempore del Settore Economico e Finanziario dell’Unione Comuni </w:t>
      </w:r>
      <w:proofErr w:type="spellStart"/>
      <w:r w:rsidRPr="00642D48">
        <w:t>MedAniene</w:t>
      </w:r>
      <w:proofErr w:type="spellEnd"/>
      <w:r w:rsidRPr="00642D48">
        <w:t xml:space="preserve">, </w:t>
      </w:r>
      <w:r w:rsidR="00642D48" w:rsidRPr="00642D48">
        <w:t xml:space="preserve">attesta </w:t>
      </w:r>
      <w:r w:rsidRPr="00642D48">
        <w:t xml:space="preserve">che l’onere derivante dall’esecuzione del presente provvedimento è compatibile con il rispetto del vincolo della spesa per il personale assunto a tempo determinato imposta agli enti locali dalla vigente normativa sulla finanza pubblica come sopra richiamata; </w:t>
      </w:r>
    </w:p>
    <w:p w:rsidR="00642D48" w:rsidRDefault="00642D48" w:rsidP="00642D48">
      <w:pPr>
        <w:jc w:val="both"/>
      </w:pPr>
      <w:r w:rsidRPr="00642D48">
        <w:rPr>
          <w:b/>
        </w:rPr>
        <w:t>V</w:t>
      </w:r>
      <w:r>
        <w:rPr>
          <w:b/>
        </w:rPr>
        <w:t>ISTI</w:t>
      </w:r>
      <w:r w:rsidRPr="00642D48">
        <w:t xml:space="preserve"> gli artt. 107 e 109 del D. </w:t>
      </w:r>
      <w:proofErr w:type="spellStart"/>
      <w:r w:rsidRPr="00642D48">
        <w:t>Lgs</w:t>
      </w:r>
      <w:proofErr w:type="spellEnd"/>
      <w:r w:rsidRPr="00642D48">
        <w:t xml:space="preserve">. 267/2000 sulla base dei quali, negli enti privi di dirigenza, spettano ai Responsabili degli Uffici e dei Servizi gli atti di gestione finanziaria, ivi compresa l’assunzione di impegni di spesa; </w:t>
      </w:r>
    </w:p>
    <w:p w:rsidR="00010BA5" w:rsidRDefault="000E6A3F" w:rsidP="00642D48">
      <w:pPr>
        <w:jc w:val="both"/>
        <w:rPr>
          <w:i/>
        </w:rPr>
      </w:pPr>
      <w:r w:rsidRPr="00010BA5">
        <w:rPr>
          <w:b/>
        </w:rPr>
        <w:t>PRESO ATTO</w:t>
      </w:r>
      <w:r>
        <w:t xml:space="preserve"> della delibera della Corte dei Conti Sezioni delle Autonomie n: 14/SEZAUT/2016/QMIG deposita il 06.05.2016, con la quale la Corte pronuncia il seguente principio di diritto: “</w:t>
      </w:r>
      <w:r w:rsidRPr="006B3F08">
        <w:rPr>
          <w:i/>
        </w:rPr>
        <w:t>Le spese riferite agli incarichi dirigenziali conferiti ex art. 110, primo comma, del decreto legislativo n. 26 del 2000 devono computare ai fini del rispetto del limite di cui all’art. 9, comma 28, del decreto legge . 78 del 2010, convert</w:t>
      </w:r>
      <w:r w:rsidR="006B3F08" w:rsidRPr="006B3F08">
        <w:rPr>
          <w:i/>
        </w:rPr>
        <w:t xml:space="preserve">ito con modificazioni dalla legge n. 122 del 2010; </w:t>
      </w:r>
      <w:r w:rsidRPr="006B3F08">
        <w:rPr>
          <w:i/>
        </w:rPr>
        <w:t xml:space="preserve"> </w:t>
      </w:r>
    </w:p>
    <w:p w:rsidR="000E6A3F" w:rsidRPr="00010BA5" w:rsidRDefault="00010BA5" w:rsidP="00642D48">
      <w:pPr>
        <w:jc w:val="both"/>
      </w:pPr>
      <w:r w:rsidRPr="00010BA5">
        <w:rPr>
          <w:b/>
        </w:rPr>
        <w:t xml:space="preserve">PRESO ATTO </w:t>
      </w:r>
      <w:r w:rsidRPr="00010BA5">
        <w:t>d</w:t>
      </w:r>
      <w:r>
        <w:t xml:space="preserve">i quanto statuito </w:t>
      </w:r>
      <w:r w:rsidRPr="00010BA5">
        <w:t>d</w:t>
      </w:r>
      <w:r>
        <w:t>a</w:t>
      </w:r>
      <w:r w:rsidRPr="00010BA5">
        <w:t xml:space="preserve">ll’articolo 110 del </w:t>
      </w:r>
      <w:proofErr w:type="spellStart"/>
      <w:r w:rsidRPr="00010BA5">
        <w:t>D.Lgs</w:t>
      </w:r>
      <w:proofErr w:type="spellEnd"/>
      <w:r w:rsidRPr="00010BA5">
        <w:t xml:space="preserve"> 267/2000 e </w:t>
      </w:r>
      <w:proofErr w:type="spellStart"/>
      <w:r w:rsidRPr="00010BA5">
        <w:t>ss.mm.ii.</w:t>
      </w:r>
      <w:proofErr w:type="spellEnd"/>
      <w:r w:rsidRPr="00010BA5">
        <w:t xml:space="preserve"> di cui si riporta il testo: </w:t>
      </w:r>
    </w:p>
    <w:p w:rsidR="00010BA5" w:rsidRPr="00010BA5" w:rsidRDefault="00010BA5" w:rsidP="00010BA5">
      <w:pPr>
        <w:pStyle w:val="NormaleWeb"/>
        <w:spacing w:before="0" w:beforeAutospacing="0" w:after="0" w:afterAutospacing="0"/>
        <w:jc w:val="center"/>
        <w:rPr>
          <w:i/>
        </w:rPr>
      </w:pPr>
      <w:bookmarkStart w:id="0" w:name="110"/>
      <w:r w:rsidRPr="00010BA5">
        <w:rPr>
          <w:b/>
          <w:bCs/>
          <w:i/>
        </w:rPr>
        <w:t>Art. 110. Incarichi a contratto</w:t>
      </w:r>
      <w:bookmarkEnd w:id="0"/>
    </w:p>
    <w:p w:rsidR="00010BA5" w:rsidRPr="00010BA5" w:rsidRDefault="00010BA5" w:rsidP="00010BA5">
      <w:pPr>
        <w:pStyle w:val="NormaleWeb"/>
        <w:spacing w:before="0" w:beforeAutospacing="0" w:after="0" w:afterAutospacing="0"/>
        <w:ind w:left="284"/>
        <w:jc w:val="both"/>
        <w:rPr>
          <w:i/>
        </w:rPr>
      </w:pPr>
      <w:r w:rsidRPr="00010BA5">
        <w:rPr>
          <w:i/>
        </w:rPr>
        <w:t>1. Lo statuto può prevedere che la copertura dei posti di responsabili dei servizi o degli uffici, di qualifiche dirigenziali o di alta specializzazione, possa avvenire mediante contratto a tempo determinato. Per i posti di qualifica dirigenziale, il regolamento sull'ordinamento degli uffici e dei servizi definisce la quota degli stessi attribuibile mediante contratti a tempo determinato, comunque in misura non superiore al 30 per cento dei posti istituiti nella dotazione organica della medesima qualifica e, comunque, per almeno una unità. Fermi restando ì requisiti richiesti per la qualifica da ricoprire, gli incarichi a contratto di cui al presente comma sono conferiti previa selezione pubblica volta ad. accertare, in capo ai soggetti interessati, il possesso di comprovata esperienza pluriennale e specifica professionalità nelle materie oggetto dell' incarico.</w:t>
      </w:r>
      <w:r w:rsidRPr="00010BA5">
        <w:rPr>
          <w:b/>
          <w:bCs/>
          <w:i/>
        </w:rPr>
        <w:br/>
      </w:r>
      <w:r w:rsidRPr="00010BA5">
        <w:rPr>
          <w:i/>
          <w:iCs/>
          <w:color w:val="FF0000"/>
        </w:rPr>
        <w:t>(comma così sostituito dall'art. 11, comma 1, legge n. 114 del 2014)</w:t>
      </w:r>
    </w:p>
    <w:p w:rsidR="00010BA5" w:rsidRPr="00010BA5" w:rsidRDefault="00010BA5" w:rsidP="00010BA5">
      <w:pPr>
        <w:pStyle w:val="NormaleWeb"/>
        <w:spacing w:before="0" w:beforeAutospacing="0" w:after="0" w:afterAutospacing="0"/>
        <w:ind w:left="284"/>
        <w:jc w:val="both"/>
        <w:rPr>
          <w:i/>
        </w:rPr>
      </w:pPr>
      <w:r w:rsidRPr="00010BA5">
        <w:rPr>
          <w:i/>
        </w:rPr>
        <w:t xml:space="preserve">2. Il regolamento sull'ordinamento degli uffici e dei servizi, negli enti in cui è prevista la dirigenza, stabilisce i limiti, i criteri e le modalità con cui possono essere stipulati, al di fuori della dotazione organica, contratti a tempo determinato per i dirigenti e le alte specializzazioni, fermi restando i requisiti richiesti per la qualifica da ricoprire. Tali contratti sono stipulati in misura complessivamente non superiore al 5 per cento del totale della dotazione organica della dirigenza e dell'area direttiva e comunque per almeno una unità. Negli altri enti, il regolamento sull'ordinamento degli uffici e dei servizi stabilisce i limiti, i criteri e le modalità con cui possono essere stipulati, al di fuori della dotazione organica, solo in assenza di professionalità analoghe presenti all'interno dell'ente, contratti a tempo determinato di dirigenti, alte specializzazioni o funzionari dell'area direttiva, fermi restando i requisiti richiesti per la qualifica da ricoprire. Tali contratti sono stipulati in misura complessivamente non superiore al 5 per cento della dotazione organica dell'ente arrotondando il prodotto all'unità superiore, o ad una unità negli </w:t>
      </w:r>
      <w:r w:rsidRPr="00010BA5">
        <w:rPr>
          <w:i/>
        </w:rPr>
        <w:lastRenderedPageBreak/>
        <w:t>enti con una dotazione organica inferiore alle 20 unità.</w:t>
      </w:r>
      <w:r w:rsidRPr="00010BA5">
        <w:rPr>
          <w:i/>
        </w:rPr>
        <w:br/>
      </w:r>
      <w:r w:rsidRPr="00010BA5">
        <w:rPr>
          <w:i/>
          <w:iCs/>
          <w:color w:val="FF0000"/>
        </w:rPr>
        <w:t>(comma così modificato dall'art. 51, comma 9, legge n. 388 del 2000)</w:t>
      </w:r>
      <w:r w:rsidRPr="00010BA5">
        <w:rPr>
          <w:i/>
        </w:rPr>
        <w:t xml:space="preserve"> </w:t>
      </w:r>
    </w:p>
    <w:p w:rsidR="00010BA5" w:rsidRPr="00010BA5" w:rsidRDefault="00010BA5" w:rsidP="00010BA5">
      <w:pPr>
        <w:pStyle w:val="NormaleWeb"/>
        <w:spacing w:before="0" w:beforeAutospacing="0" w:after="0" w:afterAutospacing="0"/>
        <w:ind w:left="284"/>
        <w:jc w:val="both"/>
        <w:rPr>
          <w:i/>
        </w:rPr>
      </w:pPr>
      <w:r w:rsidRPr="00010BA5">
        <w:rPr>
          <w:i/>
        </w:rPr>
        <w:t xml:space="preserve">3. I contratti di cui ai precedenti commi non possono avere durata superiore al mandato elettivo del sindaco o del presidente della provincia in carica. Il trattamento economico, equivalente a quello previsto dai vigenti contratti collettivi nazionali e decentrati per il personale degli enti locali, può essere integrato, con provvedimento motivato della giunta, da una indennità ad </w:t>
      </w:r>
      <w:proofErr w:type="spellStart"/>
      <w:r w:rsidRPr="00010BA5">
        <w:rPr>
          <w:i/>
        </w:rPr>
        <w:t>personam</w:t>
      </w:r>
      <w:proofErr w:type="spellEnd"/>
      <w:r w:rsidRPr="00010BA5">
        <w:rPr>
          <w:i/>
        </w:rPr>
        <w:t xml:space="preserve">, commisurata alla specifica qualificazione professionale e culturale, anche in considerazione della temporaneità del rapporto e delle condizioni di mercato relative alle specifiche competenze professionali. Il trattamento economico e l'eventuale indennità ad </w:t>
      </w:r>
      <w:proofErr w:type="spellStart"/>
      <w:r w:rsidRPr="00010BA5">
        <w:rPr>
          <w:i/>
        </w:rPr>
        <w:t>personam</w:t>
      </w:r>
      <w:proofErr w:type="spellEnd"/>
      <w:r w:rsidRPr="00010BA5">
        <w:rPr>
          <w:i/>
        </w:rPr>
        <w:t xml:space="preserve"> sono definiti in stretta correlazione con il bilancio dell'ente e non vanno imputati al costo contrattuale e del personale. </w:t>
      </w:r>
    </w:p>
    <w:p w:rsidR="00010BA5" w:rsidRPr="00010BA5" w:rsidRDefault="00010BA5" w:rsidP="00010BA5">
      <w:pPr>
        <w:pStyle w:val="NormaleWeb"/>
        <w:spacing w:before="0" w:beforeAutospacing="0" w:after="0" w:afterAutospacing="0"/>
        <w:ind w:left="284"/>
        <w:jc w:val="both"/>
        <w:rPr>
          <w:i/>
        </w:rPr>
      </w:pPr>
      <w:r w:rsidRPr="00010BA5">
        <w:rPr>
          <w:i/>
        </w:rPr>
        <w:t>4. Il contratto a tempo determinato è risolto di diritto nel caso in cui l'ente locale dichiari il dissesto o venga a trovarsi nelle situazioni strutturalmente deficitarie.</w:t>
      </w:r>
    </w:p>
    <w:p w:rsidR="00010BA5" w:rsidRPr="00010BA5" w:rsidRDefault="00010BA5" w:rsidP="00010BA5">
      <w:pPr>
        <w:pStyle w:val="NormaleWeb"/>
        <w:spacing w:before="0" w:beforeAutospacing="0" w:after="0" w:afterAutospacing="0"/>
        <w:ind w:left="284"/>
        <w:jc w:val="both"/>
        <w:rPr>
          <w:i/>
        </w:rPr>
      </w:pPr>
      <w:r w:rsidRPr="00010BA5">
        <w:rPr>
          <w:i/>
        </w:rPr>
        <w:t>5. Per il periodo di durata degli incarichi di cui ai commi 1 e 2 del presente articolo nonché dell’incarico di cui all’articolo 108, i dipendenti delle pubbliche amministrazioni sono collocati in aspettativa senza assegni, con riconoscimento dell’anzianità di servizio.</w:t>
      </w:r>
      <w:r w:rsidRPr="00010BA5">
        <w:rPr>
          <w:b/>
          <w:bCs/>
          <w:i/>
        </w:rPr>
        <w:br/>
      </w:r>
      <w:r w:rsidRPr="00010BA5">
        <w:rPr>
          <w:i/>
          <w:iCs/>
          <w:color w:val="FF0000"/>
        </w:rPr>
        <w:t>(comma così sostituito dall'art. 11, comma 1, legge n. 114 del 2014)</w:t>
      </w:r>
    </w:p>
    <w:p w:rsidR="00010BA5" w:rsidRPr="00010BA5" w:rsidRDefault="00010BA5" w:rsidP="00010BA5">
      <w:pPr>
        <w:pStyle w:val="NormaleWeb"/>
        <w:spacing w:before="0" w:beforeAutospacing="0" w:after="0" w:afterAutospacing="0"/>
        <w:ind w:left="284"/>
        <w:jc w:val="both"/>
        <w:rPr>
          <w:i/>
        </w:rPr>
      </w:pPr>
      <w:r w:rsidRPr="00010BA5">
        <w:rPr>
          <w:i/>
        </w:rPr>
        <w:t xml:space="preserve">6. Per obiettivi determinati e con convenzioni a termine, il regolamento può prevedere collaborazioni esterne ad alto contenuto di professionalità. </w:t>
      </w:r>
    </w:p>
    <w:p w:rsidR="008E7AE0" w:rsidRDefault="008E7AE0" w:rsidP="00F63240">
      <w:pPr>
        <w:jc w:val="both"/>
      </w:pPr>
      <w:r w:rsidRPr="008E7AE0">
        <w:rPr>
          <w:b/>
        </w:rPr>
        <w:t xml:space="preserve">RITENUTO </w:t>
      </w:r>
      <w:r w:rsidRPr="008E7AE0">
        <w:t xml:space="preserve">di dare indirizzo agli uffici </w:t>
      </w:r>
      <w:r>
        <w:t>dell’Unione di porre in essere tutte gli atti amministrativi di gestioni inerenti e conseguenze alla presente delibera</w:t>
      </w:r>
      <w:r w:rsidR="007F57C5">
        <w:t xml:space="preserve"> </w:t>
      </w:r>
      <w:r w:rsidR="00010BA5">
        <w:t>al fine di indire</w:t>
      </w:r>
      <w:r w:rsidR="007F57C5">
        <w:t xml:space="preserve"> un bando </w:t>
      </w:r>
      <w:r w:rsidR="00010BA5">
        <w:t xml:space="preserve">di </w:t>
      </w:r>
      <w:r w:rsidR="007F57C5">
        <w:t xml:space="preserve">selezione per individuare un </w:t>
      </w:r>
      <w:r w:rsidR="00010BA5">
        <w:t>Responsabile del S</w:t>
      </w:r>
      <w:r w:rsidR="007F57C5">
        <w:t xml:space="preserve">ervizio </w:t>
      </w:r>
      <w:r w:rsidR="00010BA5">
        <w:t>R</w:t>
      </w:r>
      <w:r w:rsidR="007F57C5">
        <w:t xml:space="preserve">ifiuti a decorrere dal 01.07.2016 ai sensi dell’articolo 110 del </w:t>
      </w:r>
      <w:proofErr w:type="spellStart"/>
      <w:r w:rsidR="007F57C5">
        <w:t>D.Lgs.</w:t>
      </w:r>
      <w:proofErr w:type="spellEnd"/>
      <w:r w:rsidR="007F57C5">
        <w:t xml:space="preserve"> 267/2000</w:t>
      </w:r>
      <w:r>
        <w:t xml:space="preserve">;   </w:t>
      </w:r>
    </w:p>
    <w:p w:rsidR="008A7876" w:rsidRDefault="008A7876" w:rsidP="00F63240">
      <w:pPr>
        <w:jc w:val="both"/>
      </w:pPr>
      <w:r w:rsidRPr="008A7876">
        <w:rPr>
          <w:b/>
        </w:rPr>
        <w:t>RITENUTO</w:t>
      </w:r>
      <w:r>
        <w:t xml:space="preserve"> di approvare i criteri e il contenuto del bando selezione per individuare un responsabile del servizio rifiuti a decorrere dal 01.07.2016 ai sensi dell’articolo 110</w:t>
      </w:r>
      <w:r w:rsidR="004D6593">
        <w:t xml:space="preserve"> </w:t>
      </w:r>
      <w:r>
        <w:t xml:space="preserve">del </w:t>
      </w:r>
      <w:proofErr w:type="spellStart"/>
      <w:r>
        <w:t>D.Lgs.</w:t>
      </w:r>
      <w:proofErr w:type="spellEnd"/>
      <w:r>
        <w:t xml:space="preserve"> 267/2000 posto agli atti della presente delibera e si intende qui integralmente riportato e trascritto anche se non materialmente allegato; </w:t>
      </w:r>
    </w:p>
    <w:p w:rsidR="00310868" w:rsidRDefault="00310868" w:rsidP="00F63240">
      <w:pPr>
        <w:jc w:val="both"/>
      </w:pPr>
      <w:r w:rsidRPr="00310868">
        <w:rPr>
          <w:b/>
        </w:rPr>
        <w:t>ACQUISITI</w:t>
      </w:r>
      <w:r>
        <w:t xml:space="preserve"> i pareri di Regolarità Tecnica e Contabili resi a i sensi dell’articolo 49 e 147bis del </w:t>
      </w:r>
      <w:proofErr w:type="spellStart"/>
      <w:r>
        <w:t>D.Lgs.</w:t>
      </w:r>
      <w:proofErr w:type="spellEnd"/>
      <w:r>
        <w:t xml:space="preserve"> 267/2000 e </w:t>
      </w:r>
      <w:proofErr w:type="spellStart"/>
      <w:r>
        <w:t>ss.mm.ii.</w:t>
      </w:r>
      <w:proofErr w:type="spellEnd"/>
      <w:r>
        <w:t>;</w:t>
      </w:r>
    </w:p>
    <w:p w:rsidR="00010BA5" w:rsidRDefault="00010BA5" w:rsidP="00F63240">
      <w:pPr>
        <w:jc w:val="both"/>
      </w:pPr>
      <w:r w:rsidRPr="00010BA5">
        <w:rPr>
          <w:b/>
        </w:rPr>
        <w:t>VISTO</w:t>
      </w:r>
      <w:r>
        <w:t xml:space="preserve"> il </w:t>
      </w:r>
      <w:proofErr w:type="spellStart"/>
      <w:r>
        <w:t>D.Lgs.</w:t>
      </w:r>
      <w:proofErr w:type="spellEnd"/>
      <w:r>
        <w:t xml:space="preserve"> 267/000 e </w:t>
      </w:r>
      <w:proofErr w:type="spellStart"/>
      <w:r>
        <w:t>ss.mm.ii.</w:t>
      </w:r>
      <w:proofErr w:type="spellEnd"/>
      <w:r>
        <w:t>;</w:t>
      </w:r>
    </w:p>
    <w:p w:rsidR="00010BA5" w:rsidRDefault="00010BA5" w:rsidP="00F63240">
      <w:pPr>
        <w:jc w:val="both"/>
      </w:pPr>
      <w:r w:rsidRPr="00010BA5">
        <w:rPr>
          <w:b/>
        </w:rPr>
        <w:t>VISTO</w:t>
      </w:r>
      <w:r>
        <w:t xml:space="preserve"> il </w:t>
      </w:r>
      <w:proofErr w:type="spellStart"/>
      <w:r>
        <w:t>D.Lgs.</w:t>
      </w:r>
      <w:proofErr w:type="spellEnd"/>
      <w:r>
        <w:t xml:space="preserve"> 165/2001 e </w:t>
      </w:r>
      <w:proofErr w:type="spellStart"/>
      <w:r>
        <w:t>ss.mm.ii.</w:t>
      </w:r>
      <w:proofErr w:type="spellEnd"/>
      <w:r>
        <w:t>;</w:t>
      </w:r>
    </w:p>
    <w:p w:rsidR="00010BA5" w:rsidRDefault="00010BA5" w:rsidP="00F63240">
      <w:pPr>
        <w:jc w:val="both"/>
      </w:pPr>
      <w:r w:rsidRPr="00010BA5">
        <w:rPr>
          <w:b/>
        </w:rPr>
        <w:t>VISTO</w:t>
      </w:r>
      <w:r>
        <w:t xml:space="preserve"> lo Statuto Unitario;</w:t>
      </w:r>
    </w:p>
    <w:p w:rsidR="00F63240" w:rsidRDefault="00F63240" w:rsidP="00F63240">
      <w:pPr>
        <w:jc w:val="both"/>
      </w:pPr>
      <w:r>
        <w:t>con voti favorevoli</w:t>
      </w:r>
      <w:r w:rsidR="008E7AE0">
        <w:t xml:space="preserve"> unanimi espressi nei modi di legge</w:t>
      </w:r>
    </w:p>
    <w:p w:rsidR="00F63240" w:rsidRDefault="00F63240" w:rsidP="00F63240">
      <w:pPr>
        <w:jc w:val="both"/>
      </w:pPr>
    </w:p>
    <w:p w:rsidR="00F63240" w:rsidRDefault="00F63240" w:rsidP="00F63240">
      <w:pPr>
        <w:rPr>
          <w:b/>
          <w:bCs/>
        </w:rPr>
      </w:pPr>
      <w:r>
        <w:tab/>
      </w:r>
      <w:r>
        <w:tab/>
      </w:r>
      <w:r>
        <w:tab/>
      </w:r>
      <w:r>
        <w:tab/>
      </w:r>
      <w:r>
        <w:tab/>
      </w:r>
      <w:r>
        <w:rPr>
          <w:b/>
          <w:bCs/>
        </w:rPr>
        <w:t>D</w:t>
      </w:r>
      <w:r w:rsidR="008E7AE0">
        <w:rPr>
          <w:b/>
          <w:bCs/>
        </w:rPr>
        <w:t xml:space="preserve"> </w:t>
      </w:r>
      <w:r>
        <w:rPr>
          <w:b/>
          <w:bCs/>
        </w:rPr>
        <w:t>E</w:t>
      </w:r>
      <w:r w:rsidR="008E7AE0">
        <w:rPr>
          <w:b/>
          <w:bCs/>
        </w:rPr>
        <w:t xml:space="preserve"> </w:t>
      </w:r>
      <w:r>
        <w:rPr>
          <w:b/>
          <w:bCs/>
        </w:rPr>
        <w:t>L</w:t>
      </w:r>
      <w:r w:rsidR="008E7AE0">
        <w:rPr>
          <w:b/>
          <w:bCs/>
        </w:rPr>
        <w:t xml:space="preserve"> </w:t>
      </w:r>
      <w:r>
        <w:rPr>
          <w:b/>
          <w:bCs/>
        </w:rPr>
        <w:t>I</w:t>
      </w:r>
      <w:r w:rsidR="008E7AE0">
        <w:rPr>
          <w:b/>
          <w:bCs/>
        </w:rPr>
        <w:t xml:space="preserve"> </w:t>
      </w:r>
      <w:r>
        <w:rPr>
          <w:b/>
          <w:bCs/>
        </w:rPr>
        <w:t>B</w:t>
      </w:r>
      <w:r w:rsidR="008E7AE0">
        <w:rPr>
          <w:b/>
          <w:bCs/>
        </w:rPr>
        <w:t xml:space="preserve"> </w:t>
      </w:r>
      <w:r>
        <w:rPr>
          <w:b/>
          <w:bCs/>
        </w:rPr>
        <w:t>E</w:t>
      </w:r>
      <w:r w:rsidR="008E7AE0">
        <w:rPr>
          <w:b/>
          <w:bCs/>
        </w:rPr>
        <w:t xml:space="preserve"> </w:t>
      </w:r>
      <w:r>
        <w:rPr>
          <w:b/>
          <w:bCs/>
        </w:rPr>
        <w:t>R</w:t>
      </w:r>
      <w:r w:rsidR="008E7AE0">
        <w:rPr>
          <w:b/>
          <w:bCs/>
        </w:rPr>
        <w:t xml:space="preserve"> </w:t>
      </w:r>
      <w:r>
        <w:rPr>
          <w:b/>
          <w:bCs/>
        </w:rPr>
        <w:t xml:space="preserve">A </w:t>
      </w:r>
    </w:p>
    <w:p w:rsidR="008E7AE0" w:rsidRDefault="008E7AE0" w:rsidP="00F63240"/>
    <w:p w:rsidR="00F63240" w:rsidRPr="0075300F" w:rsidRDefault="00F63240" w:rsidP="00F63240">
      <w:pPr>
        <w:pStyle w:val="Paragrafoelenco"/>
        <w:numPr>
          <w:ilvl w:val="0"/>
          <w:numId w:val="2"/>
        </w:numPr>
        <w:jc w:val="both"/>
      </w:pPr>
      <w:r>
        <w:rPr>
          <w:sz w:val="24"/>
          <w:szCs w:val="24"/>
        </w:rPr>
        <w:t>Le premesse formano parte integrante e sostanziale del presente atto e di seguito si intendono richiamate anche ai sensi e per gli effetti dell’art. 3 della Legge 241/90, costituendone motivazione;</w:t>
      </w:r>
    </w:p>
    <w:p w:rsidR="0075300F" w:rsidRPr="007F57C5" w:rsidRDefault="0075300F" w:rsidP="00F63240">
      <w:pPr>
        <w:pStyle w:val="Paragrafoelenco"/>
        <w:numPr>
          <w:ilvl w:val="0"/>
          <w:numId w:val="2"/>
        </w:numPr>
        <w:jc w:val="both"/>
        <w:rPr>
          <w:sz w:val="24"/>
          <w:szCs w:val="24"/>
        </w:rPr>
      </w:pPr>
      <w:r w:rsidRPr="007F57C5">
        <w:rPr>
          <w:sz w:val="24"/>
          <w:szCs w:val="24"/>
        </w:rPr>
        <w:t xml:space="preserve">Di prendere atto che e’ pervenuta nei termini indicati dalla citata lettera  a firma del presidente pro- tempore, la comunicazione avente </w:t>
      </w:r>
      <w:proofErr w:type="spellStart"/>
      <w:r w:rsidRPr="007F57C5">
        <w:rPr>
          <w:sz w:val="24"/>
          <w:szCs w:val="24"/>
        </w:rPr>
        <w:t>prot</w:t>
      </w:r>
      <w:proofErr w:type="spellEnd"/>
      <w:r w:rsidRPr="007F57C5">
        <w:rPr>
          <w:sz w:val="24"/>
          <w:szCs w:val="24"/>
        </w:rPr>
        <w:t xml:space="preserve">. </w:t>
      </w:r>
      <w:r w:rsidR="004D6593">
        <w:rPr>
          <w:sz w:val="24"/>
          <w:szCs w:val="24"/>
        </w:rPr>
        <w:t>n</w:t>
      </w:r>
      <w:r w:rsidRPr="007F57C5">
        <w:rPr>
          <w:sz w:val="24"/>
          <w:szCs w:val="24"/>
        </w:rPr>
        <w:t>. 1323 del 21.04.2016 del Comune di Anticoli Corrado, assunta al protocollo dell’Unione al n. 108 del 22.04.2016, con la quale viene data la disponibilità  del Geom. F</w:t>
      </w:r>
      <w:r w:rsidR="008A7876">
        <w:rPr>
          <w:sz w:val="24"/>
          <w:szCs w:val="24"/>
        </w:rPr>
        <w:t>alconi Pierluigi</w:t>
      </w:r>
      <w:r w:rsidRPr="007F57C5">
        <w:rPr>
          <w:sz w:val="24"/>
          <w:szCs w:val="24"/>
        </w:rPr>
        <w:t xml:space="preserve"> ad assumere l’incarico in argomento;</w:t>
      </w:r>
    </w:p>
    <w:p w:rsidR="007F57C5" w:rsidRDefault="00010BA5" w:rsidP="007F57C5">
      <w:pPr>
        <w:pStyle w:val="Paragrafoelenco"/>
        <w:numPr>
          <w:ilvl w:val="0"/>
          <w:numId w:val="2"/>
        </w:numPr>
        <w:jc w:val="both"/>
        <w:rPr>
          <w:sz w:val="24"/>
          <w:szCs w:val="24"/>
        </w:rPr>
      </w:pPr>
      <w:r>
        <w:rPr>
          <w:sz w:val="24"/>
          <w:szCs w:val="24"/>
        </w:rPr>
        <w:t xml:space="preserve">Di prendere atto </w:t>
      </w:r>
      <w:r w:rsidR="007F57C5" w:rsidRPr="007F57C5">
        <w:rPr>
          <w:sz w:val="24"/>
          <w:szCs w:val="24"/>
        </w:rPr>
        <w:t xml:space="preserve">che e’ pervenuta la comunicazione da parte del Comune di </w:t>
      </w:r>
      <w:proofErr w:type="spellStart"/>
      <w:r w:rsidR="007F57C5" w:rsidRPr="007F57C5">
        <w:rPr>
          <w:sz w:val="24"/>
          <w:szCs w:val="24"/>
        </w:rPr>
        <w:t>Anticoli</w:t>
      </w:r>
      <w:proofErr w:type="spellEnd"/>
      <w:r w:rsidR="007F57C5" w:rsidRPr="007F57C5">
        <w:rPr>
          <w:sz w:val="24"/>
          <w:szCs w:val="24"/>
        </w:rPr>
        <w:t xml:space="preserve"> Corrado avente </w:t>
      </w:r>
      <w:proofErr w:type="spellStart"/>
      <w:r w:rsidR="007F57C5" w:rsidRPr="007F57C5">
        <w:rPr>
          <w:sz w:val="24"/>
          <w:szCs w:val="24"/>
        </w:rPr>
        <w:t>prot</w:t>
      </w:r>
      <w:proofErr w:type="spellEnd"/>
      <w:r w:rsidR="007F57C5" w:rsidRPr="007F57C5">
        <w:rPr>
          <w:sz w:val="24"/>
          <w:szCs w:val="24"/>
        </w:rPr>
        <w:t>. n. 1464 del 04.05.2016, assunta al protocollo dell’Unione al n. 123 del 04.05.2016, con la quale viene comunicato la non disponibilità del proprio dipendente Geom. Falconi Pierluigi ad assumere l’incarico in argomento</w:t>
      </w:r>
      <w:r w:rsidR="004D6593" w:rsidRPr="004D6593">
        <w:t xml:space="preserve"> </w:t>
      </w:r>
      <w:r w:rsidR="004D6593" w:rsidRPr="004D6593">
        <w:rPr>
          <w:sz w:val="24"/>
          <w:szCs w:val="24"/>
        </w:rPr>
        <w:t>per sopraggiunti motivi personali e di lavoro</w:t>
      </w:r>
      <w:r w:rsidR="007F57C5" w:rsidRPr="004D6593">
        <w:rPr>
          <w:sz w:val="24"/>
          <w:szCs w:val="24"/>
        </w:rPr>
        <w:t>;</w:t>
      </w:r>
    </w:p>
    <w:p w:rsidR="00010BA5" w:rsidRPr="00010BA5" w:rsidRDefault="00010BA5" w:rsidP="007F57C5">
      <w:pPr>
        <w:pStyle w:val="Paragrafoelenco"/>
        <w:numPr>
          <w:ilvl w:val="0"/>
          <w:numId w:val="2"/>
        </w:numPr>
        <w:jc w:val="both"/>
        <w:rPr>
          <w:sz w:val="24"/>
          <w:szCs w:val="24"/>
        </w:rPr>
      </w:pPr>
      <w:r w:rsidRPr="00010BA5">
        <w:rPr>
          <w:sz w:val="24"/>
          <w:szCs w:val="24"/>
        </w:rPr>
        <w:t>Di prendere atto che con la sottoscrizione del parere contabile da parte del</w:t>
      </w:r>
      <w:r w:rsidRPr="00010BA5">
        <w:rPr>
          <w:b/>
          <w:sz w:val="24"/>
          <w:szCs w:val="24"/>
        </w:rPr>
        <w:t xml:space="preserve"> </w:t>
      </w:r>
      <w:r w:rsidRPr="00010BA5">
        <w:rPr>
          <w:sz w:val="24"/>
          <w:szCs w:val="24"/>
        </w:rPr>
        <w:t xml:space="preserve">Responsabile pro-tempore del Settore Economico e Finanziario dell’Unione Comuni </w:t>
      </w:r>
      <w:proofErr w:type="spellStart"/>
      <w:r w:rsidRPr="00010BA5">
        <w:rPr>
          <w:sz w:val="24"/>
          <w:szCs w:val="24"/>
        </w:rPr>
        <w:t>MedAniene</w:t>
      </w:r>
      <w:proofErr w:type="spellEnd"/>
      <w:r w:rsidRPr="00010BA5">
        <w:rPr>
          <w:sz w:val="24"/>
          <w:szCs w:val="24"/>
        </w:rPr>
        <w:t xml:space="preserve">, attesta che l’onere derivante dall’esecuzione del presente provvedimento è compatibile con il rispetto del </w:t>
      </w:r>
      <w:r w:rsidRPr="00010BA5">
        <w:rPr>
          <w:sz w:val="24"/>
          <w:szCs w:val="24"/>
        </w:rPr>
        <w:lastRenderedPageBreak/>
        <w:t>vincolo della spesa per il personale assunto a tempo determinato imposta agli enti locali dalla vigente normativa sulla finanza pubblica</w:t>
      </w:r>
      <w:r>
        <w:rPr>
          <w:sz w:val="24"/>
          <w:szCs w:val="24"/>
        </w:rPr>
        <w:t xml:space="preserve"> in premessa </w:t>
      </w:r>
      <w:r w:rsidRPr="00010BA5">
        <w:rPr>
          <w:sz w:val="24"/>
          <w:szCs w:val="24"/>
        </w:rPr>
        <w:t xml:space="preserve"> richiamata</w:t>
      </w:r>
      <w:r>
        <w:rPr>
          <w:sz w:val="24"/>
          <w:szCs w:val="24"/>
        </w:rPr>
        <w:t>;</w:t>
      </w:r>
    </w:p>
    <w:p w:rsidR="00EE6EFB" w:rsidRDefault="00F63240" w:rsidP="0075300F">
      <w:pPr>
        <w:pStyle w:val="Paragrafoelenco"/>
        <w:numPr>
          <w:ilvl w:val="0"/>
          <w:numId w:val="2"/>
        </w:numPr>
        <w:jc w:val="both"/>
        <w:rPr>
          <w:sz w:val="24"/>
          <w:szCs w:val="24"/>
        </w:rPr>
      </w:pPr>
      <w:r w:rsidRPr="00EE6EFB">
        <w:rPr>
          <w:sz w:val="24"/>
          <w:szCs w:val="24"/>
        </w:rPr>
        <w:t xml:space="preserve">Di </w:t>
      </w:r>
      <w:r w:rsidR="007F57C5" w:rsidRPr="00EE6EFB">
        <w:rPr>
          <w:sz w:val="24"/>
          <w:szCs w:val="24"/>
        </w:rPr>
        <w:t>dare indirizzo agli uffici dell’Unione</w:t>
      </w:r>
      <w:r w:rsidR="008A7876">
        <w:rPr>
          <w:sz w:val="24"/>
          <w:szCs w:val="24"/>
        </w:rPr>
        <w:t xml:space="preserve"> e al Presidente dell’Unione, secondo le rispettive competenze e</w:t>
      </w:r>
      <w:r w:rsidR="007F57C5" w:rsidRPr="00EE6EFB">
        <w:rPr>
          <w:sz w:val="24"/>
          <w:szCs w:val="24"/>
        </w:rPr>
        <w:t xml:space="preserve"> di porre in essere tutte gli atti amministrativi di gestioni inerenti e conseguenze alla presente delibera per indire un bando selezione per individuare un responsabile del servizio rifiuti a decorrere dal 01.07.2016 ai sensi dell’articolo 110 del </w:t>
      </w:r>
      <w:proofErr w:type="spellStart"/>
      <w:r w:rsidR="007F57C5" w:rsidRPr="00EE6EFB">
        <w:rPr>
          <w:sz w:val="24"/>
          <w:szCs w:val="24"/>
        </w:rPr>
        <w:t>D.Lgs.</w:t>
      </w:r>
      <w:proofErr w:type="spellEnd"/>
      <w:r w:rsidR="007F57C5" w:rsidRPr="00EE6EFB">
        <w:rPr>
          <w:sz w:val="24"/>
          <w:szCs w:val="24"/>
        </w:rPr>
        <w:t xml:space="preserve"> 267/2000</w:t>
      </w:r>
      <w:r w:rsidR="007049ED">
        <w:rPr>
          <w:sz w:val="24"/>
          <w:szCs w:val="24"/>
        </w:rPr>
        <w:t>, per ore 18 settimanali secondo i seguenti criteri:</w:t>
      </w:r>
    </w:p>
    <w:p w:rsidR="007049ED" w:rsidRDefault="007049ED" w:rsidP="007049ED">
      <w:pPr>
        <w:pStyle w:val="Paragrafoelenco"/>
        <w:numPr>
          <w:ilvl w:val="0"/>
          <w:numId w:val="4"/>
        </w:numPr>
        <w:jc w:val="both"/>
        <w:rPr>
          <w:sz w:val="24"/>
          <w:szCs w:val="24"/>
        </w:rPr>
      </w:pPr>
      <w:r>
        <w:rPr>
          <w:sz w:val="24"/>
          <w:szCs w:val="24"/>
        </w:rPr>
        <w:t xml:space="preserve">Laurea </w:t>
      </w:r>
      <w:r w:rsidR="00010BA5">
        <w:rPr>
          <w:sz w:val="24"/>
          <w:szCs w:val="24"/>
        </w:rPr>
        <w:t>Magist</w:t>
      </w:r>
      <w:r w:rsidR="00310868">
        <w:rPr>
          <w:sz w:val="24"/>
          <w:szCs w:val="24"/>
        </w:rPr>
        <w:t>ra</w:t>
      </w:r>
      <w:r w:rsidR="00010BA5">
        <w:rPr>
          <w:sz w:val="24"/>
          <w:szCs w:val="24"/>
        </w:rPr>
        <w:t xml:space="preserve">le vecchio Ordinamento </w:t>
      </w:r>
      <w:r>
        <w:rPr>
          <w:sz w:val="24"/>
          <w:szCs w:val="24"/>
        </w:rPr>
        <w:t xml:space="preserve">in </w:t>
      </w:r>
      <w:r w:rsidR="00010BA5">
        <w:rPr>
          <w:sz w:val="24"/>
          <w:szCs w:val="24"/>
        </w:rPr>
        <w:t>I</w:t>
      </w:r>
      <w:r>
        <w:rPr>
          <w:sz w:val="24"/>
          <w:szCs w:val="24"/>
        </w:rPr>
        <w:t xml:space="preserve">ngegneria </w:t>
      </w:r>
      <w:r w:rsidR="00010BA5">
        <w:rPr>
          <w:sz w:val="24"/>
          <w:szCs w:val="24"/>
        </w:rPr>
        <w:t xml:space="preserve">e/o Architettura, con </w:t>
      </w:r>
      <w:r>
        <w:rPr>
          <w:sz w:val="24"/>
          <w:szCs w:val="24"/>
        </w:rPr>
        <w:t>indirizzo ambientale</w:t>
      </w:r>
      <w:r w:rsidR="00010BA5">
        <w:rPr>
          <w:sz w:val="24"/>
          <w:szCs w:val="24"/>
        </w:rPr>
        <w:t>,</w:t>
      </w:r>
      <w:r>
        <w:rPr>
          <w:sz w:val="24"/>
          <w:szCs w:val="24"/>
        </w:rPr>
        <w:t xml:space="preserve"> o laurea equipollente </w:t>
      </w:r>
      <w:r w:rsidR="004D6593">
        <w:rPr>
          <w:sz w:val="24"/>
          <w:szCs w:val="24"/>
        </w:rPr>
        <w:t>(laurea nuovo ordinamento triennale più specialistica)</w:t>
      </w:r>
      <w:r>
        <w:rPr>
          <w:sz w:val="24"/>
          <w:szCs w:val="24"/>
        </w:rPr>
        <w:t>;</w:t>
      </w:r>
    </w:p>
    <w:p w:rsidR="007049ED" w:rsidRDefault="006B2AAA" w:rsidP="007049ED">
      <w:pPr>
        <w:pStyle w:val="Paragrafoelenco"/>
        <w:numPr>
          <w:ilvl w:val="0"/>
          <w:numId w:val="4"/>
        </w:numPr>
        <w:jc w:val="both"/>
        <w:rPr>
          <w:sz w:val="24"/>
          <w:szCs w:val="24"/>
        </w:rPr>
      </w:pPr>
      <w:r>
        <w:rPr>
          <w:sz w:val="24"/>
          <w:szCs w:val="24"/>
        </w:rPr>
        <w:t xml:space="preserve">Iscrizione all’albo corrispondente al titolo di studio di cui al precedente punto </w:t>
      </w:r>
      <w:r w:rsidR="00310868">
        <w:rPr>
          <w:sz w:val="24"/>
          <w:szCs w:val="24"/>
        </w:rPr>
        <w:t>a</w:t>
      </w:r>
      <w:r>
        <w:rPr>
          <w:sz w:val="24"/>
          <w:szCs w:val="24"/>
        </w:rPr>
        <w:t xml:space="preserve"> per anni tre alla scadenza del bando;</w:t>
      </w:r>
    </w:p>
    <w:p w:rsidR="006B2AAA" w:rsidRPr="004D6593" w:rsidRDefault="00310868" w:rsidP="007049ED">
      <w:pPr>
        <w:pStyle w:val="Paragrafoelenco"/>
        <w:numPr>
          <w:ilvl w:val="0"/>
          <w:numId w:val="4"/>
        </w:numPr>
        <w:jc w:val="both"/>
        <w:rPr>
          <w:sz w:val="24"/>
          <w:szCs w:val="24"/>
        </w:rPr>
      </w:pPr>
      <w:r>
        <w:rPr>
          <w:sz w:val="24"/>
          <w:szCs w:val="24"/>
        </w:rPr>
        <w:t>Aver gestito</w:t>
      </w:r>
      <w:r w:rsidR="006B2AAA" w:rsidRPr="004D6593">
        <w:rPr>
          <w:sz w:val="24"/>
          <w:szCs w:val="24"/>
        </w:rPr>
        <w:t xml:space="preserve"> per almeno due anni contratti di servizio pubblici</w:t>
      </w:r>
      <w:r w:rsidR="004D6593">
        <w:rPr>
          <w:sz w:val="24"/>
          <w:szCs w:val="24"/>
        </w:rPr>
        <w:t>.</w:t>
      </w:r>
    </w:p>
    <w:p w:rsidR="008A7876" w:rsidRPr="004D6593" w:rsidRDefault="008A7876" w:rsidP="008A7876">
      <w:pPr>
        <w:pStyle w:val="Paragrafoelenco"/>
        <w:numPr>
          <w:ilvl w:val="0"/>
          <w:numId w:val="2"/>
        </w:numPr>
        <w:jc w:val="both"/>
        <w:rPr>
          <w:sz w:val="24"/>
          <w:szCs w:val="24"/>
        </w:rPr>
      </w:pPr>
      <w:r w:rsidRPr="004D6593">
        <w:rPr>
          <w:sz w:val="24"/>
          <w:szCs w:val="24"/>
        </w:rPr>
        <w:t xml:space="preserve">Di </w:t>
      </w:r>
      <w:r w:rsidR="004D6593" w:rsidRPr="004D6593">
        <w:rPr>
          <w:sz w:val="24"/>
          <w:szCs w:val="24"/>
        </w:rPr>
        <w:t>dare indirizzo agli Uffici dell’Unione di indire un</w:t>
      </w:r>
      <w:r w:rsidRPr="004D6593">
        <w:rPr>
          <w:sz w:val="24"/>
          <w:szCs w:val="24"/>
        </w:rPr>
        <w:t xml:space="preserve"> bando </w:t>
      </w:r>
      <w:r w:rsidR="004D6593" w:rsidRPr="004D6593">
        <w:rPr>
          <w:sz w:val="24"/>
          <w:szCs w:val="24"/>
        </w:rPr>
        <w:t xml:space="preserve">di </w:t>
      </w:r>
      <w:r w:rsidRPr="004D6593">
        <w:rPr>
          <w:sz w:val="24"/>
          <w:szCs w:val="24"/>
        </w:rPr>
        <w:t xml:space="preserve">selezione per individuare un responsabile del servizio rifiuti a decorrere dal 01.07.2016 ai sensi dell’articolo 110 del </w:t>
      </w:r>
      <w:proofErr w:type="spellStart"/>
      <w:r w:rsidRPr="004D6593">
        <w:rPr>
          <w:sz w:val="24"/>
          <w:szCs w:val="24"/>
        </w:rPr>
        <w:t>D.Lgs.</w:t>
      </w:r>
      <w:proofErr w:type="spellEnd"/>
      <w:r w:rsidRPr="004D6593">
        <w:rPr>
          <w:sz w:val="24"/>
          <w:szCs w:val="24"/>
        </w:rPr>
        <w:t xml:space="preserve"> 267/2000 </w:t>
      </w:r>
      <w:r w:rsidR="004D6593" w:rsidRPr="004D6593">
        <w:rPr>
          <w:sz w:val="24"/>
          <w:szCs w:val="24"/>
        </w:rPr>
        <w:t xml:space="preserve">come da bozza bando </w:t>
      </w:r>
      <w:r w:rsidRPr="004D6593">
        <w:rPr>
          <w:sz w:val="24"/>
          <w:szCs w:val="24"/>
        </w:rPr>
        <w:t xml:space="preserve">posto agli atti della presente delibera e si intende qui integralmente riportato e trascritto anche se non materialmente allegato; </w:t>
      </w:r>
    </w:p>
    <w:p w:rsidR="007F57C5" w:rsidRPr="00EE6EFB" w:rsidRDefault="007F57C5" w:rsidP="0075300F">
      <w:pPr>
        <w:pStyle w:val="Paragrafoelenco"/>
        <w:numPr>
          <w:ilvl w:val="0"/>
          <w:numId w:val="2"/>
        </w:numPr>
        <w:jc w:val="both"/>
        <w:rPr>
          <w:sz w:val="24"/>
          <w:szCs w:val="24"/>
        </w:rPr>
      </w:pPr>
      <w:r w:rsidRPr="00EE6EFB">
        <w:rPr>
          <w:sz w:val="24"/>
          <w:szCs w:val="24"/>
        </w:rPr>
        <w:t>Di rendere, stante l’urgenza di prov</w:t>
      </w:r>
      <w:bookmarkStart w:id="1" w:name="_GoBack"/>
      <w:bookmarkEnd w:id="1"/>
      <w:r w:rsidRPr="00EE6EFB">
        <w:rPr>
          <w:sz w:val="24"/>
          <w:szCs w:val="24"/>
        </w:rPr>
        <w:t>vedere in merito, con separata votazione con voti unanimi e favorevoli dei presenti, la presente delibera immediatamente esecutiva ai sensi dell’articolo 134, comma 4 del d:lgs. 267/2000;</w:t>
      </w:r>
    </w:p>
    <w:p w:rsidR="00F63240" w:rsidRPr="007F57C5" w:rsidRDefault="00F63240" w:rsidP="00F63240">
      <w:pPr>
        <w:jc w:val="both"/>
      </w:pPr>
    </w:p>
    <w:p w:rsidR="00DA61A1" w:rsidRDefault="00F63240" w:rsidP="00F63240">
      <w:pPr>
        <w:jc w:val="both"/>
      </w:pPr>
      <w:r>
        <w:t xml:space="preserve">   </w:t>
      </w:r>
    </w:p>
    <w:p w:rsidR="00DA61A1" w:rsidRDefault="00DA61A1" w:rsidP="00F63240">
      <w:pPr>
        <w:jc w:val="both"/>
      </w:pPr>
    </w:p>
    <w:p w:rsidR="00DA61A1" w:rsidRDefault="00DA61A1" w:rsidP="00F63240">
      <w:pPr>
        <w:jc w:val="both"/>
      </w:pPr>
    </w:p>
    <w:p w:rsidR="008A7876" w:rsidRDefault="00F63240" w:rsidP="00F63240">
      <w:pPr>
        <w:jc w:val="both"/>
      </w:pPr>
      <w:r>
        <w:t xml:space="preserve">                                 </w:t>
      </w: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8A7876" w:rsidRDefault="008A7876" w:rsidP="00F63240">
      <w:pPr>
        <w:jc w:val="both"/>
      </w:pPr>
    </w:p>
    <w:p w:rsidR="00010BA5" w:rsidRDefault="00010BA5" w:rsidP="00F63240">
      <w:pPr>
        <w:jc w:val="both"/>
      </w:pPr>
    </w:p>
    <w:p w:rsidR="00010BA5" w:rsidRDefault="00010BA5" w:rsidP="00F63240">
      <w:pPr>
        <w:jc w:val="both"/>
      </w:pPr>
    </w:p>
    <w:p w:rsidR="00010BA5" w:rsidRDefault="00010BA5" w:rsidP="00F63240">
      <w:pPr>
        <w:jc w:val="both"/>
      </w:pPr>
    </w:p>
    <w:p w:rsidR="00010BA5" w:rsidRDefault="00010BA5" w:rsidP="00F63240">
      <w:pPr>
        <w:jc w:val="both"/>
      </w:pPr>
    </w:p>
    <w:p w:rsidR="00010BA5" w:rsidRDefault="00010BA5" w:rsidP="00F63240">
      <w:pPr>
        <w:jc w:val="both"/>
      </w:pPr>
    </w:p>
    <w:p w:rsidR="00010BA5" w:rsidRDefault="00010BA5" w:rsidP="00F63240">
      <w:pPr>
        <w:jc w:val="both"/>
      </w:pPr>
    </w:p>
    <w:p w:rsidR="00F63240" w:rsidRDefault="00F63240" w:rsidP="00F63240">
      <w:pPr>
        <w:jc w:val="both"/>
        <w:rPr>
          <w:sz w:val="20"/>
          <w:szCs w:val="20"/>
        </w:rPr>
      </w:pPr>
      <w:r>
        <w:lastRenderedPageBreak/>
        <w:t xml:space="preserve">                                                                                                                                                      </w:t>
      </w:r>
    </w:p>
    <w:p w:rsidR="00F63240" w:rsidRDefault="00F63240" w:rsidP="00F63240">
      <w:pPr>
        <w:widowControl w:val="0"/>
        <w:autoSpaceDE w:val="0"/>
        <w:autoSpaceDN w:val="0"/>
        <w:adjustRightInd w:val="0"/>
        <w:rPr>
          <w:rFonts w:ascii="Arial Narrow" w:hAnsi="Arial Narrow" w:cs="Arial Narrow"/>
          <w:sz w:val="22"/>
          <w:szCs w:val="22"/>
        </w:rPr>
      </w:pPr>
      <w:r>
        <w:rPr>
          <w:rFonts w:ascii="Arial Narrow" w:hAnsi="Arial Narrow" w:cs="Arial Narrow"/>
          <w:sz w:val="22"/>
          <w:szCs w:val="22"/>
        </w:rPr>
        <w:t>Delibera Giunta Unitaria n</w:t>
      </w:r>
      <w:r w:rsidR="006B2AAA">
        <w:rPr>
          <w:rFonts w:ascii="Arial Narrow" w:hAnsi="Arial Narrow" w:cs="Arial Narrow"/>
          <w:sz w:val="22"/>
          <w:szCs w:val="22"/>
        </w:rPr>
        <w:t>.  1</w:t>
      </w:r>
      <w:r w:rsidR="004D6593">
        <w:rPr>
          <w:rFonts w:ascii="Arial Narrow" w:hAnsi="Arial Narrow" w:cs="Arial Narrow"/>
          <w:sz w:val="22"/>
          <w:szCs w:val="22"/>
        </w:rPr>
        <w:t>3</w:t>
      </w:r>
      <w:r w:rsidR="006B2AAA">
        <w:rPr>
          <w:rFonts w:ascii="Arial Narrow" w:hAnsi="Arial Narrow" w:cs="Arial Narrow"/>
          <w:sz w:val="22"/>
          <w:szCs w:val="22"/>
        </w:rPr>
        <w:t xml:space="preserve"> </w:t>
      </w:r>
      <w:r>
        <w:rPr>
          <w:rFonts w:ascii="Arial Narrow" w:hAnsi="Arial Narrow" w:cs="Arial Narrow"/>
          <w:sz w:val="22"/>
          <w:szCs w:val="22"/>
        </w:rPr>
        <w:t xml:space="preserve"> del </w:t>
      </w:r>
      <w:r w:rsidR="008A7876">
        <w:rPr>
          <w:rFonts w:ascii="Arial Narrow" w:hAnsi="Arial Narrow" w:cs="Arial Narrow"/>
          <w:sz w:val="22"/>
          <w:szCs w:val="22"/>
        </w:rPr>
        <w:t>1</w:t>
      </w:r>
      <w:r w:rsidR="006C5F96">
        <w:rPr>
          <w:rFonts w:ascii="Arial Narrow" w:hAnsi="Arial Narrow" w:cs="Arial Narrow"/>
          <w:sz w:val="22"/>
          <w:szCs w:val="22"/>
        </w:rPr>
        <w:t>1</w:t>
      </w:r>
      <w:r w:rsidR="00F11E43">
        <w:rPr>
          <w:rFonts w:ascii="Arial Narrow" w:hAnsi="Arial Narrow" w:cs="Arial Narrow"/>
          <w:sz w:val="22"/>
          <w:szCs w:val="22"/>
        </w:rPr>
        <w:t>.05.2016</w:t>
      </w:r>
    </w:p>
    <w:p w:rsidR="00F63240" w:rsidRDefault="00F63240" w:rsidP="00F63240">
      <w:pPr>
        <w:pStyle w:val="Paragrafoelenco"/>
        <w:widowControl w:val="0"/>
        <w:autoSpaceDE w:val="0"/>
        <w:autoSpaceDN w:val="0"/>
        <w:adjustRightInd w:val="0"/>
        <w:rPr>
          <w:rFonts w:ascii="Arial Narrow" w:hAnsi="Arial Narrow" w:cs="Arial Narrow"/>
          <w:sz w:val="22"/>
          <w:szCs w:val="22"/>
        </w:rPr>
      </w:pPr>
    </w:p>
    <w:p w:rsidR="00F63240" w:rsidRDefault="00F63240" w:rsidP="00F63240">
      <w:pPr>
        <w:pStyle w:val="Paragrafoelenco"/>
        <w:widowControl w:val="0"/>
        <w:autoSpaceDE w:val="0"/>
        <w:autoSpaceDN w:val="0"/>
        <w:adjustRightInd w:val="0"/>
        <w:ind w:left="644"/>
        <w:rPr>
          <w:rFonts w:ascii="Arial Narrow" w:hAnsi="Arial Narrow" w:cs="Arial Narrow"/>
          <w:sz w:val="26"/>
        </w:rPr>
      </w:pPr>
      <w:r>
        <w:rPr>
          <w:rFonts w:ascii="Arial Narrow" w:hAnsi="Arial Narrow" w:cs="Arial Narrow"/>
          <w:sz w:val="22"/>
          <w:szCs w:val="22"/>
        </w:rPr>
        <w:t xml:space="preserve">  Il Presidente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Il </w:t>
      </w:r>
      <w:r>
        <w:rPr>
          <w:rFonts w:ascii="Arial Narrow" w:hAnsi="Arial Narrow" w:cs="Arial Narrow"/>
        </w:rPr>
        <w:t xml:space="preserve">Segretario </w:t>
      </w:r>
    </w:p>
    <w:p w:rsidR="00F63240" w:rsidRDefault="00F63240" w:rsidP="00F63240">
      <w:pPr>
        <w:widowControl w:val="0"/>
        <w:autoSpaceDE w:val="0"/>
        <w:autoSpaceDN w:val="0"/>
        <w:adjustRightInd w:val="0"/>
        <w:ind w:left="284" w:firstLine="360"/>
        <w:rPr>
          <w:rFonts w:ascii="Arial Narrow" w:hAnsi="Arial Narrow" w:cs="Arial Narrow"/>
          <w:sz w:val="20"/>
        </w:rPr>
      </w:pPr>
      <w:r>
        <w:rPr>
          <w:rFonts w:ascii="Arial Narrow" w:hAnsi="Arial Narrow" w:cs="Arial Narrow"/>
        </w:rPr>
        <w:t xml:space="preserve">dell’Unione </w:t>
      </w:r>
      <w:proofErr w:type="spellStart"/>
      <w:r>
        <w:rPr>
          <w:rFonts w:ascii="Arial Narrow" w:hAnsi="Arial Narrow" w:cs="Arial Narrow"/>
        </w:rPr>
        <w:t>MedAniene</w:t>
      </w:r>
      <w:proofErr w:type="spellEnd"/>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t xml:space="preserve">              </w:t>
      </w:r>
      <w:r>
        <w:rPr>
          <w:rFonts w:ascii="Arial Narrow" w:hAnsi="Arial Narrow" w:cs="Arial Narrow"/>
        </w:rPr>
        <w:t xml:space="preserve">                                 dell’Unione </w:t>
      </w:r>
      <w:proofErr w:type="spellStart"/>
      <w:r>
        <w:rPr>
          <w:rFonts w:ascii="Arial Narrow" w:hAnsi="Arial Narrow" w:cs="Arial Narrow"/>
        </w:rPr>
        <w:t>MedAniene</w:t>
      </w:r>
      <w:proofErr w:type="spellEnd"/>
      <w:r>
        <w:rPr>
          <w:rFonts w:ascii="Arial Narrow" w:hAnsi="Arial Narrow" w:cs="Arial Narrow"/>
        </w:rPr>
        <w:tab/>
      </w:r>
    </w:p>
    <w:p w:rsidR="00F63240" w:rsidRDefault="00913ACF" w:rsidP="00F63240">
      <w:pPr>
        <w:widowControl w:val="0"/>
        <w:autoSpaceDE w:val="0"/>
        <w:autoSpaceDN w:val="0"/>
        <w:adjustRightInd w:val="0"/>
        <w:ind w:left="284"/>
        <w:rPr>
          <w:rFonts w:ascii="Arial Narrow" w:hAnsi="Arial Narrow" w:cs="Arial Narrow"/>
        </w:rPr>
      </w:pPr>
      <w:r>
        <w:rPr>
          <w:rFonts w:ascii="Arial Narrow" w:hAnsi="Arial Narrow" w:cs="Arial Narrow"/>
        </w:rPr>
        <w:t xml:space="preserve">f.to </w:t>
      </w:r>
      <w:r w:rsidR="00514663">
        <w:rPr>
          <w:rFonts w:ascii="Arial Narrow" w:hAnsi="Arial Narrow" w:cs="Arial Narrow"/>
        </w:rPr>
        <w:t xml:space="preserve">Dott. </w:t>
      </w:r>
      <w:r w:rsidR="00F63240">
        <w:rPr>
          <w:rFonts w:ascii="Arial Narrow" w:hAnsi="Arial Narrow" w:cs="Arial Narrow"/>
        </w:rPr>
        <w:t>MEZZAROM</w:t>
      </w:r>
      <w:r>
        <w:rPr>
          <w:rFonts w:ascii="Arial Narrow" w:hAnsi="Arial Narrow" w:cs="Arial Narrow"/>
        </w:rPr>
        <w:t xml:space="preserve">A FRANCESCO </w:t>
      </w:r>
      <w:r>
        <w:rPr>
          <w:rFonts w:ascii="Arial Narrow" w:hAnsi="Arial Narrow" w:cs="Arial Narrow"/>
        </w:rPr>
        <w:tab/>
      </w:r>
      <w:r>
        <w:rPr>
          <w:rFonts w:ascii="Arial Narrow" w:hAnsi="Arial Narrow" w:cs="Arial Narrow"/>
        </w:rPr>
        <w:tab/>
        <w:t xml:space="preserve">       f.to </w:t>
      </w:r>
      <w:r w:rsidR="00F63240">
        <w:rPr>
          <w:rFonts w:ascii="Arial Narrow" w:hAnsi="Arial Narrow" w:cs="Arial Narrow"/>
        </w:rPr>
        <w:t>D</w:t>
      </w:r>
      <w:r w:rsidR="00514663">
        <w:rPr>
          <w:rFonts w:ascii="Arial Narrow" w:hAnsi="Arial Narrow" w:cs="Arial Narrow"/>
        </w:rPr>
        <w:t>ott</w:t>
      </w:r>
      <w:r w:rsidR="00F63240">
        <w:rPr>
          <w:rFonts w:ascii="Arial Narrow" w:hAnsi="Arial Narrow" w:cs="Arial Narrow"/>
        </w:rPr>
        <w:t>. PASQUALE LOFFREDO</w:t>
      </w:r>
    </w:p>
    <w:p w:rsidR="00F63240" w:rsidRDefault="00F63240" w:rsidP="00F63240">
      <w:pPr>
        <w:widowControl w:val="0"/>
        <w:autoSpaceDE w:val="0"/>
        <w:autoSpaceDN w:val="0"/>
        <w:adjustRightInd w:val="0"/>
        <w:rPr>
          <w:rFonts w:ascii="Arial Narrow" w:hAnsi="Arial Narrow" w:cs="Arial Narrow"/>
        </w:rPr>
      </w:pPr>
    </w:p>
    <w:p w:rsidR="00F63240" w:rsidRDefault="00F63240" w:rsidP="00F63240">
      <w:pPr>
        <w:widowControl w:val="0"/>
        <w:autoSpaceDE w:val="0"/>
        <w:autoSpaceDN w:val="0"/>
        <w:adjustRightInd w:val="0"/>
        <w:rPr>
          <w:rFonts w:ascii="Arial Narrow" w:hAnsi="Arial Narrow" w:cs="Arial Narrow"/>
        </w:rPr>
      </w:pPr>
    </w:p>
    <w:p w:rsidR="00F63240" w:rsidRDefault="00F63240" w:rsidP="00F63240">
      <w:pPr>
        <w:widowControl w:val="0"/>
        <w:autoSpaceDE w:val="0"/>
        <w:autoSpaceDN w:val="0"/>
        <w:adjustRightInd w:val="0"/>
        <w:rPr>
          <w:rFonts w:ascii="Arial Narrow" w:hAnsi="Arial Narrow" w:cs="Arial Narrow"/>
        </w:rPr>
      </w:pPr>
    </w:p>
    <w:p w:rsidR="00F63240" w:rsidRDefault="00F63240" w:rsidP="00F63240">
      <w:pPr>
        <w:widowControl w:val="0"/>
        <w:autoSpaceDE w:val="0"/>
        <w:autoSpaceDN w:val="0"/>
        <w:adjustRightInd w:val="0"/>
        <w:ind w:firstLine="284"/>
        <w:rPr>
          <w:rFonts w:ascii="Arial Narrow" w:hAnsi="Arial Narrow" w:cs="Arial Narrow"/>
          <w:b/>
          <w:bCs/>
        </w:rPr>
      </w:pPr>
      <w:proofErr w:type="spellStart"/>
      <w:r>
        <w:rPr>
          <w:rFonts w:ascii="Arial Narrow" w:hAnsi="Arial Narrow" w:cs="Arial Narrow"/>
        </w:rPr>
        <w:t>Roviiano</w:t>
      </w:r>
      <w:proofErr w:type="spellEnd"/>
      <w:r>
        <w:rPr>
          <w:rFonts w:ascii="Arial Narrow" w:hAnsi="Arial Narrow" w:cs="Arial Narrow"/>
        </w:rPr>
        <w:t xml:space="preserve">, li </w:t>
      </w:r>
      <w:r w:rsidR="008A7876">
        <w:rPr>
          <w:rFonts w:ascii="Arial Narrow" w:hAnsi="Arial Narrow" w:cs="Arial Narrow"/>
        </w:rPr>
        <w:t>11</w:t>
      </w:r>
      <w:r w:rsidR="00F11E43">
        <w:rPr>
          <w:rFonts w:ascii="Arial Narrow" w:hAnsi="Arial Narrow" w:cs="Arial Narrow"/>
        </w:rPr>
        <w:t>.05.2016</w:t>
      </w:r>
    </w:p>
    <w:p w:rsidR="00F63240" w:rsidRDefault="00F63240" w:rsidP="00F63240">
      <w:pPr>
        <w:pStyle w:val="Paragrafoelenco"/>
        <w:widowControl w:val="0"/>
        <w:autoSpaceDE w:val="0"/>
        <w:autoSpaceDN w:val="0"/>
        <w:adjustRightInd w:val="0"/>
        <w:ind w:left="644"/>
        <w:rPr>
          <w:rFonts w:ascii="Arial Narrow" w:hAnsi="Arial Narrow" w:cs="Arial Narrow"/>
          <w:b/>
          <w:bCs/>
        </w:rPr>
      </w:pPr>
      <w:r>
        <w:rPr>
          <w:rFonts w:ascii="Arial Narrow" w:hAnsi="Arial Narrow" w:cs="Arial Narrow"/>
          <w:b/>
          <w:bCs/>
        </w:rPr>
        <w:t>_________________________________________________________________________</w:t>
      </w:r>
      <w:r>
        <w:rPr>
          <w:rFonts w:ascii="Arial Narrow" w:hAnsi="Arial Narrow" w:cs="Arial Narrow"/>
          <w:b/>
          <w:bCs/>
        </w:rPr>
        <w:tab/>
      </w:r>
      <w:r>
        <w:rPr>
          <w:rFonts w:ascii="Arial Narrow" w:hAnsi="Arial Narrow" w:cs="Arial Narrow"/>
          <w:b/>
          <w:bCs/>
        </w:rPr>
        <w:tab/>
      </w:r>
      <w:r>
        <w:rPr>
          <w:rFonts w:ascii="Arial Narrow" w:hAnsi="Arial Narrow" w:cs="Arial Narrow"/>
          <w:b/>
          <w:bCs/>
        </w:rPr>
        <w:tab/>
      </w:r>
    </w:p>
    <w:p w:rsidR="00F63240" w:rsidRDefault="00F63240" w:rsidP="00F63240">
      <w:pPr>
        <w:pStyle w:val="Paragrafoelenco"/>
        <w:widowControl w:val="0"/>
        <w:autoSpaceDE w:val="0"/>
        <w:autoSpaceDN w:val="0"/>
        <w:adjustRightInd w:val="0"/>
        <w:ind w:left="644"/>
        <w:rPr>
          <w:rFonts w:ascii="Arial Narrow" w:hAnsi="Arial Narrow" w:cs="Arial Narrow"/>
          <w:b/>
          <w:bCs/>
        </w:rPr>
      </w:pPr>
    </w:p>
    <w:p w:rsidR="00F63240" w:rsidRDefault="00F63240" w:rsidP="00F63240">
      <w:pPr>
        <w:pStyle w:val="Paragrafoelenco"/>
        <w:widowControl w:val="0"/>
        <w:autoSpaceDE w:val="0"/>
        <w:autoSpaceDN w:val="0"/>
        <w:adjustRightInd w:val="0"/>
        <w:ind w:left="2768" w:firstLine="64"/>
        <w:rPr>
          <w:rFonts w:ascii="Arial Narrow" w:hAnsi="Arial Narrow" w:cs="Arial Narrow"/>
        </w:rPr>
      </w:pPr>
      <w:r>
        <w:rPr>
          <w:rFonts w:ascii="Arial Narrow" w:hAnsi="Arial Narrow" w:cs="Arial Narrow"/>
          <w:b/>
          <w:bCs/>
        </w:rPr>
        <w:t>REFERTO DI PUBBLICAZIONE</w:t>
      </w:r>
    </w:p>
    <w:p w:rsidR="00F63240" w:rsidRDefault="00F63240" w:rsidP="00F63240">
      <w:pPr>
        <w:widowControl w:val="0"/>
        <w:autoSpaceDE w:val="0"/>
        <w:autoSpaceDN w:val="0"/>
        <w:adjustRightInd w:val="0"/>
        <w:ind w:left="284"/>
        <w:rPr>
          <w:rFonts w:ascii="Arial Narrow" w:hAnsi="Arial Narrow" w:cs="Arial Narrow"/>
          <w:sz w:val="18"/>
          <w:szCs w:val="18"/>
        </w:rPr>
      </w:pPr>
      <w:r>
        <w:rPr>
          <w:rFonts w:ascii="Arial Narrow" w:hAnsi="Arial Narrow" w:cs="Arial Narrow"/>
          <w:sz w:val="18"/>
          <w:szCs w:val="18"/>
        </w:rPr>
        <w:tab/>
        <w:t xml:space="preserve">                                                   ( art. 124, legge 18.8.2000, n.267)</w:t>
      </w:r>
    </w:p>
    <w:p w:rsidR="00F63240" w:rsidRDefault="00F63240"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Certifico io sottoscritto Segretario Comunale che copia del presente verbale è stato  pubblicato il giorno  </w:t>
      </w:r>
      <w:r w:rsidR="008A7876">
        <w:rPr>
          <w:rFonts w:ascii="Arial Narrow" w:hAnsi="Arial Narrow" w:cs="Arial Narrow"/>
          <w:sz w:val="22"/>
          <w:szCs w:val="22"/>
        </w:rPr>
        <w:t>11</w:t>
      </w:r>
      <w:r w:rsidR="00F11E43">
        <w:rPr>
          <w:rFonts w:ascii="Arial Narrow" w:hAnsi="Arial Narrow" w:cs="Arial Narrow"/>
          <w:sz w:val="22"/>
          <w:szCs w:val="22"/>
        </w:rPr>
        <w:t>.05.2016</w:t>
      </w:r>
      <w:r>
        <w:rPr>
          <w:rFonts w:ascii="Arial Narrow" w:hAnsi="Arial Narrow" w:cs="Arial Narrow"/>
          <w:sz w:val="22"/>
          <w:szCs w:val="22"/>
        </w:rPr>
        <w:t xml:space="preserve">               all’Albo Pretorio on-line, ovvero sul sito Istituzionale dell’Unione </w:t>
      </w:r>
      <w:proofErr w:type="spellStart"/>
      <w:r>
        <w:rPr>
          <w:rFonts w:ascii="Arial Narrow" w:hAnsi="Arial Narrow" w:cs="Arial Narrow"/>
          <w:sz w:val="22"/>
          <w:szCs w:val="22"/>
        </w:rPr>
        <w:t>MedAniene</w:t>
      </w:r>
      <w:proofErr w:type="spellEnd"/>
      <w:r>
        <w:rPr>
          <w:rFonts w:ascii="Arial Narrow" w:hAnsi="Arial Narrow" w:cs="Arial Narrow"/>
          <w:sz w:val="22"/>
          <w:szCs w:val="22"/>
        </w:rPr>
        <w:t xml:space="preserve">: </w:t>
      </w:r>
      <w:r>
        <w:rPr>
          <w:rFonts w:ascii="Arial Narrow" w:hAnsi="Arial Narrow" w:cs="Arial Narrow"/>
          <w:sz w:val="22"/>
          <w:szCs w:val="22"/>
          <w:u w:val="single"/>
        </w:rPr>
        <w:t>www.unionemedaniene.it</w:t>
      </w:r>
      <w:r>
        <w:rPr>
          <w:rFonts w:ascii="Arial Narrow" w:hAnsi="Arial Narrow" w:cs="Arial Narrow"/>
          <w:sz w:val="22"/>
          <w:szCs w:val="22"/>
        </w:rPr>
        <w:t xml:space="preserve">  a decorrere dal  suddetto giorno.</w:t>
      </w:r>
    </w:p>
    <w:p w:rsidR="00F63240" w:rsidRDefault="0075300F"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Roviano, lì  </w:t>
      </w:r>
      <w:r w:rsidR="008A7876">
        <w:rPr>
          <w:rFonts w:ascii="Arial Narrow" w:hAnsi="Arial Narrow" w:cs="Arial Narrow"/>
          <w:sz w:val="22"/>
          <w:szCs w:val="22"/>
        </w:rPr>
        <w:t>11</w:t>
      </w:r>
      <w:r w:rsidR="00F11E43">
        <w:rPr>
          <w:rFonts w:ascii="Arial Narrow" w:hAnsi="Arial Narrow" w:cs="Arial Narrow"/>
          <w:sz w:val="22"/>
          <w:szCs w:val="22"/>
        </w:rPr>
        <w:t>.05.2016</w:t>
      </w:r>
      <w:r w:rsidR="00F63240">
        <w:rPr>
          <w:rFonts w:ascii="Arial Narrow" w:hAnsi="Arial Narrow" w:cs="Arial Narrow"/>
          <w:sz w:val="22"/>
          <w:szCs w:val="22"/>
        </w:rPr>
        <w:tab/>
      </w:r>
      <w:r w:rsidR="00F63240">
        <w:rPr>
          <w:rFonts w:ascii="Arial Narrow" w:hAnsi="Arial Narrow" w:cs="Arial Narrow"/>
          <w:sz w:val="22"/>
          <w:szCs w:val="22"/>
        </w:rPr>
        <w:tab/>
      </w:r>
      <w:r w:rsidR="00F63240">
        <w:rPr>
          <w:rFonts w:ascii="Arial Narrow" w:hAnsi="Arial Narrow" w:cs="Arial Narrow"/>
          <w:sz w:val="22"/>
          <w:szCs w:val="22"/>
        </w:rPr>
        <w:tab/>
      </w:r>
      <w:r w:rsidR="00F63240">
        <w:rPr>
          <w:rFonts w:ascii="Arial Narrow" w:hAnsi="Arial Narrow" w:cs="Arial Narrow"/>
          <w:sz w:val="22"/>
          <w:szCs w:val="22"/>
        </w:rPr>
        <w:tab/>
      </w:r>
      <w:r w:rsidR="00F63240">
        <w:rPr>
          <w:rFonts w:ascii="Arial Narrow" w:hAnsi="Arial Narrow" w:cs="Arial Narrow"/>
          <w:sz w:val="22"/>
          <w:szCs w:val="22"/>
        </w:rPr>
        <w:tab/>
      </w:r>
      <w:r w:rsidR="00F63240">
        <w:rPr>
          <w:rFonts w:ascii="Arial Narrow" w:hAnsi="Arial Narrow" w:cs="Arial Narrow"/>
          <w:sz w:val="22"/>
          <w:szCs w:val="22"/>
        </w:rPr>
        <w:tab/>
        <w:t xml:space="preserve">                      Il Segretario </w:t>
      </w:r>
    </w:p>
    <w:p w:rsidR="00F63240" w:rsidRDefault="00F63240"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dell’Unione </w:t>
      </w:r>
      <w:proofErr w:type="spellStart"/>
      <w:r>
        <w:rPr>
          <w:rFonts w:ascii="Arial Narrow" w:hAnsi="Arial Narrow" w:cs="Arial Narrow"/>
          <w:sz w:val="22"/>
          <w:szCs w:val="22"/>
        </w:rPr>
        <w:t>MedAniene</w:t>
      </w:r>
      <w:proofErr w:type="spellEnd"/>
    </w:p>
    <w:p w:rsidR="00F63240" w:rsidRDefault="00F63240" w:rsidP="00F63240">
      <w:pPr>
        <w:widowControl w:val="0"/>
        <w:pBdr>
          <w:bottom w:val="single" w:sz="6" w:space="15" w:color="auto"/>
        </w:pBdr>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00F11E43">
        <w:rPr>
          <w:rFonts w:ascii="Arial Narrow" w:hAnsi="Arial Narrow" w:cs="Arial Narrow"/>
          <w:sz w:val="22"/>
          <w:szCs w:val="22"/>
        </w:rPr>
        <w:tab/>
      </w:r>
      <w:r w:rsidR="00F11E43">
        <w:rPr>
          <w:rFonts w:ascii="Arial Narrow" w:hAnsi="Arial Narrow" w:cs="Arial Narrow"/>
          <w:sz w:val="22"/>
          <w:szCs w:val="22"/>
        </w:rPr>
        <w:tab/>
      </w:r>
      <w:r w:rsidR="00913ACF">
        <w:rPr>
          <w:rFonts w:ascii="Arial Narrow" w:hAnsi="Arial Narrow" w:cs="Arial Narrow"/>
          <w:sz w:val="22"/>
          <w:szCs w:val="22"/>
        </w:rPr>
        <w:t>f.to</w:t>
      </w:r>
      <w:r w:rsidR="00F11E43">
        <w:rPr>
          <w:rFonts w:ascii="Arial Narrow" w:hAnsi="Arial Narrow" w:cs="Arial Narrow"/>
          <w:sz w:val="22"/>
          <w:szCs w:val="22"/>
        </w:rPr>
        <w:t xml:space="preserve">          </w:t>
      </w:r>
      <w:r>
        <w:rPr>
          <w:rFonts w:ascii="Arial Narrow" w:hAnsi="Arial Narrow" w:cs="Arial Narrow"/>
          <w:sz w:val="22"/>
          <w:szCs w:val="22"/>
        </w:rPr>
        <w:t>Dott. PASQUALE LOFFREDO</w:t>
      </w:r>
    </w:p>
    <w:p w:rsidR="00F63240" w:rsidRDefault="00F63240" w:rsidP="00F63240">
      <w:pPr>
        <w:widowControl w:val="0"/>
        <w:pBdr>
          <w:bottom w:val="single" w:sz="6" w:space="1" w:color="auto"/>
        </w:pBdr>
        <w:autoSpaceDE w:val="0"/>
        <w:autoSpaceDN w:val="0"/>
        <w:adjustRightInd w:val="0"/>
        <w:ind w:left="284"/>
        <w:rPr>
          <w:rFonts w:ascii="Arial Narrow" w:hAnsi="Arial Narrow" w:cs="Arial Narrow"/>
          <w:sz w:val="20"/>
          <w:szCs w:val="20"/>
        </w:rPr>
      </w:pPr>
    </w:p>
    <w:p w:rsidR="00F63240" w:rsidRDefault="00F63240"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La presente delibera è stata dichiarata immediatamente esecutiva ai sensi dell’art. 134 comma 4 del </w:t>
      </w:r>
      <w:proofErr w:type="spellStart"/>
      <w:r>
        <w:rPr>
          <w:rFonts w:ascii="Arial Narrow" w:hAnsi="Arial Narrow" w:cs="Arial Narrow"/>
          <w:sz w:val="22"/>
          <w:szCs w:val="22"/>
        </w:rPr>
        <w:t>D.Lgs.vo</w:t>
      </w:r>
      <w:proofErr w:type="spellEnd"/>
      <w:r>
        <w:rPr>
          <w:rFonts w:ascii="Arial Narrow" w:hAnsi="Arial Narrow" w:cs="Arial Narrow"/>
          <w:sz w:val="22"/>
          <w:szCs w:val="22"/>
        </w:rPr>
        <w:t xml:space="preserve"> 267/2000.</w:t>
      </w:r>
    </w:p>
    <w:p w:rsidR="00F63240" w:rsidRDefault="00F63240"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Roviano, lì  </w:t>
      </w:r>
      <w:r w:rsidR="008A7876">
        <w:rPr>
          <w:rFonts w:ascii="Arial Narrow" w:hAnsi="Arial Narrow" w:cs="Arial Narrow"/>
          <w:sz w:val="22"/>
          <w:szCs w:val="22"/>
        </w:rPr>
        <w:t>11</w:t>
      </w:r>
      <w:r w:rsidR="00F11E43">
        <w:rPr>
          <w:rFonts w:ascii="Arial Narrow" w:hAnsi="Arial Narrow" w:cs="Arial Narrow"/>
          <w:sz w:val="22"/>
          <w:szCs w:val="22"/>
        </w:rPr>
        <w:t>.05.2016</w:t>
      </w:r>
    </w:p>
    <w:p w:rsidR="00F63240" w:rsidRDefault="00F63240" w:rsidP="00F63240">
      <w:pPr>
        <w:widowControl w:val="0"/>
        <w:autoSpaceDE w:val="0"/>
        <w:autoSpaceDN w:val="0"/>
        <w:adjustRightInd w:val="0"/>
        <w:ind w:left="284"/>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w:t>
      </w:r>
      <w:r>
        <w:rPr>
          <w:rFonts w:ascii="Arial Narrow" w:hAnsi="Arial Narrow" w:cs="Arial Narrow"/>
          <w:sz w:val="22"/>
          <w:szCs w:val="22"/>
        </w:rPr>
        <w:tab/>
        <w:t>Il Segretario</w:t>
      </w:r>
    </w:p>
    <w:p w:rsidR="00F63240" w:rsidRDefault="00F63240" w:rsidP="00F63240">
      <w:pPr>
        <w:widowControl w:val="0"/>
        <w:autoSpaceDE w:val="0"/>
        <w:autoSpaceDN w:val="0"/>
        <w:adjustRightInd w:val="0"/>
        <w:ind w:left="142"/>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w:t>
      </w:r>
      <w:r w:rsidR="00913ACF">
        <w:rPr>
          <w:rFonts w:ascii="Arial Narrow" w:hAnsi="Arial Narrow" w:cs="Arial Narrow"/>
          <w:sz w:val="22"/>
          <w:szCs w:val="22"/>
        </w:rPr>
        <w:t xml:space="preserve">f.to </w:t>
      </w:r>
      <w:r>
        <w:rPr>
          <w:rFonts w:ascii="Arial Narrow" w:hAnsi="Arial Narrow" w:cs="Arial Narrow"/>
          <w:sz w:val="22"/>
          <w:szCs w:val="22"/>
        </w:rPr>
        <w:t xml:space="preserve">  </w:t>
      </w:r>
      <w:r w:rsidR="00F11E43">
        <w:rPr>
          <w:rFonts w:ascii="Arial Narrow" w:hAnsi="Arial Narrow" w:cs="Arial Narrow"/>
          <w:sz w:val="22"/>
          <w:szCs w:val="22"/>
        </w:rPr>
        <w:t xml:space="preserve">     </w:t>
      </w:r>
      <w:r>
        <w:rPr>
          <w:rFonts w:ascii="Arial Narrow" w:hAnsi="Arial Narrow" w:cs="Arial Narrow"/>
          <w:sz w:val="22"/>
          <w:szCs w:val="22"/>
        </w:rPr>
        <w:t xml:space="preserve">Dell’Unione dei Comuni </w:t>
      </w:r>
      <w:proofErr w:type="spellStart"/>
      <w:r>
        <w:rPr>
          <w:rFonts w:ascii="Arial Narrow" w:hAnsi="Arial Narrow" w:cs="Arial Narrow"/>
          <w:sz w:val="22"/>
          <w:szCs w:val="22"/>
        </w:rPr>
        <w:t>MedAniene</w:t>
      </w:r>
      <w:proofErr w:type="spellEnd"/>
    </w:p>
    <w:p w:rsidR="0000348F" w:rsidRDefault="00F63240" w:rsidP="00F63240">
      <w:pPr>
        <w:jc w:val="center"/>
        <w:outlineLvl w:val="0"/>
        <w:rPr>
          <w:rFonts w:ascii="Bookman Old Style" w:hAnsi="Bookman Old Style"/>
          <w:b/>
          <w:sz w:val="36"/>
        </w:rPr>
      </w:pP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p>
    <w:sectPr w:rsidR="0000348F" w:rsidSect="00916A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3DCA"/>
    <w:multiLevelType w:val="hybridMultilevel"/>
    <w:tmpl w:val="3F3E8752"/>
    <w:lvl w:ilvl="0" w:tplc="99FE1F34">
      <w:start w:val="1"/>
      <w:numFmt w:val="decimal"/>
      <w:lvlText w:val="%1."/>
      <w:lvlJc w:val="left"/>
      <w:pPr>
        <w:ind w:left="360" w:hanging="360"/>
      </w:pPr>
      <w:rPr>
        <w:sz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3596C48"/>
    <w:multiLevelType w:val="hybridMultilevel"/>
    <w:tmpl w:val="3C62CDF2"/>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55695371"/>
    <w:multiLevelType w:val="hybridMultilevel"/>
    <w:tmpl w:val="28BC0D40"/>
    <w:lvl w:ilvl="0" w:tplc="795EAE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A604E4A"/>
    <w:multiLevelType w:val="hybridMultilevel"/>
    <w:tmpl w:val="7F3E0D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0348F"/>
    <w:rsid w:val="0000348F"/>
    <w:rsid w:val="00010BA5"/>
    <w:rsid w:val="000E6A3F"/>
    <w:rsid w:val="001E25B0"/>
    <w:rsid w:val="0020062D"/>
    <w:rsid w:val="00310868"/>
    <w:rsid w:val="004D6593"/>
    <w:rsid w:val="00506A51"/>
    <w:rsid w:val="00514663"/>
    <w:rsid w:val="00642D48"/>
    <w:rsid w:val="006B2AAA"/>
    <w:rsid w:val="006B3F08"/>
    <w:rsid w:val="006C5F96"/>
    <w:rsid w:val="007049ED"/>
    <w:rsid w:val="00750CC7"/>
    <w:rsid w:val="0075259E"/>
    <w:rsid w:val="0075300F"/>
    <w:rsid w:val="007D6D35"/>
    <w:rsid w:val="007F137E"/>
    <w:rsid w:val="007F5477"/>
    <w:rsid w:val="007F57C5"/>
    <w:rsid w:val="008A7876"/>
    <w:rsid w:val="008E7AE0"/>
    <w:rsid w:val="00913ACF"/>
    <w:rsid w:val="00916A40"/>
    <w:rsid w:val="0092744A"/>
    <w:rsid w:val="0096458A"/>
    <w:rsid w:val="009F4658"/>
    <w:rsid w:val="00AE5B8D"/>
    <w:rsid w:val="00B10FD6"/>
    <w:rsid w:val="00B91C3B"/>
    <w:rsid w:val="00C11CFA"/>
    <w:rsid w:val="00C1419F"/>
    <w:rsid w:val="00CB4A8C"/>
    <w:rsid w:val="00D85F7A"/>
    <w:rsid w:val="00DA2984"/>
    <w:rsid w:val="00DA61A1"/>
    <w:rsid w:val="00EA6A7E"/>
    <w:rsid w:val="00EB7B5F"/>
    <w:rsid w:val="00EC53B8"/>
    <w:rsid w:val="00EE6EFB"/>
    <w:rsid w:val="00F11E43"/>
    <w:rsid w:val="00F632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348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00348F"/>
    <w:rPr>
      <w:color w:val="0000FF"/>
      <w:u w:val="single"/>
    </w:rPr>
  </w:style>
  <w:style w:type="paragraph" w:styleId="Paragrafoelenco">
    <w:name w:val="List Paragraph"/>
    <w:basedOn w:val="Normale"/>
    <w:uiPriority w:val="34"/>
    <w:qFormat/>
    <w:rsid w:val="00F63240"/>
    <w:pPr>
      <w:suppressAutoHyphens/>
      <w:ind w:left="720"/>
      <w:contextualSpacing/>
    </w:pPr>
    <w:rPr>
      <w:sz w:val="20"/>
      <w:szCs w:val="20"/>
      <w:lang w:eastAsia="ar-SA"/>
    </w:rPr>
  </w:style>
  <w:style w:type="paragraph" w:styleId="NormaleWeb">
    <w:name w:val="Normal (Web)"/>
    <w:basedOn w:val="Normale"/>
    <w:uiPriority w:val="99"/>
    <w:semiHidden/>
    <w:unhideWhenUsed/>
    <w:rsid w:val="00010BA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397261">
      <w:bodyDiv w:val="1"/>
      <w:marLeft w:val="0"/>
      <w:marRight w:val="0"/>
      <w:marTop w:val="0"/>
      <w:marBottom w:val="0"/>
      <w:divBdr>
        <w:top w:val="none" w:sz="0" w:space="0" w:color="auto"/>
        <w:left w:val="none" w:sz="0" w:space="0" w:color="auto"/>
        <w:bottom w:val="none" w:sz="0" w:space="0" w:color="auto"/>
        <w:right w:val="none" w:sz="0" w:space="0" w:color="auto"/>
      </w:divBdr>
    </w:div>
    <w:div w:id="768700799">
      <w:bodyDiv w:val="1"/>
      <w:marLeft w:val="0"/>
      <w:marRight w:val="0"/>
      <w:marTop w:val="0"/>
      <w:marBottom w:val="0"/>
      <w:divBdr>
        <w:top w:val="none" w:sz="0" w:space="0" w:color="auto"/>
        <w:left w:val="none" w:sz="0" w:space="0" w:color="auto"/>
        <w:bottom w:val="none" w:sz="0" w:space="0" w:color="auto"/>
        <w:right w:val="none" w:sz="0" w:space="0" w:color="auto"/>
      </w:divBdr>
    </w:div>
    <w:div w:id="1093672122">
      <w:bodyDiv w:val="1"/>
      <w:marLeft w:val="0"/>
      <w:marRight w:val="0"/>
      <w:marTop w:val="0"/>
      <w:marBottom w:val="0"/>
      <w:divBdr>
        <w:top w:val="none" w:sz="0" w:space="0" w:color="auto"/>
        <w:left w:val="none" w:sz="0" w:space="0" w:color="auto"/>
        <w:bottom w:val="none" w:sz="0" w:space="0" w:color="auto"/>
        <w:right w:val="none" w:sz="0" w:space="0" w:color="auto"/>
      </w:divBdr>
    </w:div>
    <w:div w:id="1431465389">
      <w:bodyDiv w:val="1"/>
      <w:marLeft w:val="0"/>
      <w:marRight w:val="0"/>
      <w:marTop w:val="0"/>
      <w:marBottom w:val="0"/>
      <w:divBdr>
        <w:top w:val="none" w:sz="0" w:space="0" w:color="auto"/>
        <w:left w:val="none" w:sz="0" w:space="0" w:color="auto"/>
        <w:bottom w:val="none" w:sz="0" w:space="0" w:color="auto"/>
        <w:right w:val="none" w:sz="0" w:space="0" w:color="auto"/>
      </w:divBdr>
    </w:div>
    <w:div w:id="19284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2595</Words>
  <Characters>14792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Tributi</cp:lastModifiedBy>
  <cp:revision>2</cp:revision>
  <cp:lastPrinted>2016-05-13T22:06:00Z</cp:lastPrinted>
  <dcterms:created xsi:type="dcterms:W3CDTF">2016-05-23T11:09:00Z</dcterms:created>
  <dcterms:modified xsi:type="dcterms:W3CDTF">2016-05-23T11:09:00Z</dcterms:modified>
</cp:coreProperties>
</file>